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93" w:rsidRDefault="00862FDC" w:rsidP="00862FDC">
      <w:pPr>
        <w:tabs>
          <w:tab w:val="left" w:pos="10170"/>
        </w:tabs>
        <w:ind w:right="-720"/>
        <w:rPr>
          <w:b/>
        </w:rPr>
      </w:pPr>
      <w:r>
        <w:rPr>
          <w:noProof/>
        </w:rPr>
        <w:t xml:space="preserve">         </w:t>
      </w:r>
      <w:r w:rsidR="00DE32E1">
        <w:rPr>
          <w:noProof/>
        </w:rPr>
        <w:t xml:space="preserve">   </w:t>
      </w:r>
      <w:r>
        <w:rPr>
          <w:noProof/>
        </w:rPr>
        <w:t xml:space="preserve"> </w:t>
      </w:r>
      <w:r w:rsidR="00553BFE">
        <w:rPr>
          <w:noProof/>
        </w:rPr>
        <w:drawing>
          <wp:inline distT="0" distB="0" distL="0" distR="0" wp14:anchorId="11A0DF49" wp14:editId="63A2B3A8">
            <wp:extent cx="54864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944880"/>
                    </a:xfrm>
                    <a:prstGeom prst="rect">
                      <a:avLst/>
                    </a:prstGeom>
                  </pic:spPr>
                </pic:pic>
              </a:graphicData>
            </a:graphic>
          </wp:inline>
        </w:drawing>
      </w:r>
    </w:p>
    <w:p w:rsidR="009A2893" w:rsidRDefault="00166779" w:rsidP="00862FDC">
      <w:pPr>
        <w:ind w:left="-270" w:right="-360" w:hanging="360"/>
        <w:rPr>
          <w:b/>
          <w:sz w:val="20"/>
          <w:szCs w:val="20"/>
        </w:rPr>
      </w:pPr>
      <w:r>
        <w:rPr>
          <w:b/>
          <w:sz w:val="20"/>
          <w:szCs w:val="20"/>
        </w:rPr>
        <w:tab/>
      </w:r>
    </w:p>
    <w:p w:rsidR="00297673" w:rsidRDefault="00297673" w:rsidP="00862FDC">
      <w:pPr>
        <w:ind w:left="-270" w:right="-360" w:hanging="360"/>
        <w:rPr>
          <w:b/>
          <w:sz w:val="20"/>
          <w:szCs w:val="20"/>
        </w:rPr>
      </w:pPr>
    </w:p>
    <w:p w:rsidR="00297673" w:rsidRDefault="00297673" w:rsidP="00862FDC">
      <w:pPr>
        <w:ind w:left="-270" w:right="-360" w:hanging="360"/>
        <w:rPr>
          <w:b/>
          <w:sz w:val="20"/>
          <w:szCs w:val="20"/>
        </w:rPr>
      </w:pPr>
    </w:p>
    <w:p w:rsidR="00297673" w:rsidRPr="00E87ADB" w:rsidRDefault="00297673" w:rsidP="00862FDC">
      <w:pPr>
        <w:ind w:left="-270" w:right="-360" w:hanging="360"/>
        <w:rPr>
          <w:sz w:val="20"/>
          <w:szCs w:val="20"/>
        </w:rPr>
      </w:pPr>
    </w:p>
    <w:p w:rsidR="00BF2906" w:rsidRPr="002978C4" w:rsidRDefault="00533859" w:rsidP="00BF2906">
      <w:pPr>
        <w:rPr>
          <w:sz w:val="22"/>
          <w:szCs w:val="22"/>
        </w:rPr>
      </w:pPr>
      <w:r>
        <w:rPr>
          <w:sz w:val="22"/>
          <w:szCs w:val="22"/>
        </w:rPr>
        <w:t>February 11</w:t>
      </w:r>
      <w:bookmarkStart w:id="0" w:name="_GoBack"/>
      <w:bookmarkEnd w:id="0"/>
      <w:r w:rsidR="00026AED" w:rsidRPr="00B25745">
        <w:rPr>
          <w:sz w:val="22"/>
          <w:szCs w:val="22"/>
        </w:rPr>
        <w:t>, 201</w:t>
      </w:r>
      <w:r w:rsidR="002D6398" w:rsidRPr="00B25745">
        <w:rPr>
          <w:sz w:val="22"/>
          <w:szCs w:val="22"/>
        </w:rPr>
        <w:t>6</w:t>
      </w:r>
    </w:p>
    <w:p w:rsidR="00BF2906" w:rsidRPr="0068359A" w:rsidRDefault="00BF2906" w:rsidP="00BF2906">
      <w:pPr>
        <w:rPr>
          <w:sz w:val="16"/>
          <w:szCs w:val="16"/>
        </w:rPr>
      </w:pPr>
    </w:p>
    <w:tbl>
      <w:tblPr>
        <w:tblW w:w="0" w:type="auto"/>
        <w:tblLook w:val="01E0" w:firstRow="1" w:lastRow="1" w:firstColumn="1" w:lastColumn="1" w:noHBand="0" w:noVBand="0"/>
      </w:tblPr>
      <w:tblGrid>
        <w:gridCol w:w="4788"/>
        <w:gridCol w:w="4788"/>
      </w:tblGrid>
      <w:tr w:rsidR="00297673" w:rsidRPr="00A41E0E" w:rsidTr="00C47637">
        <w:tc>
          <w:tcPr>
            <w:tcW w:w="4788" w:type="dxa"/>
          </w:tcPr>
          <w:p w:rsidR="00217370" w:rsidRDefault="0036731E" w:rsidP="00C47637">
            <w:pPr>
              <w:rPr>
                <w:sz w:val="22"/>
                <w:szCs w:val="22"/>
              </w:rPr>
            </w:pPr>
            <w:r>
              <w:rPr>
                <w:sz w:val="22"/>
                <w:szCs w:val="22"/>
              </w:rPr>
              <w:t>James Burgess</w:t>
            </w:r>
          </w:p>
          <w:p w:rsidR="003750D1" w:rsidRDefault="0036731E" w:rsidP="00C47637">
            <w:pPr>
              <w:rPr>
                <w:sz w:val="22"/>
                <w:szCs w:val="22"/>
              </w:rPr>
            </w:pPr>
            <w:r>
              <w:rPr>
                <w:sz w:val="22"/>
                <w:szCs w:val="22"/>
              </w:rPr>
              <w:t xml:space="preserve">35 </w:t>
            </w:r>
            <w:proofErr w:type="spellStart"/>
            <w:r>
              <w:rPr>
                <w:sz w:val="22"/>
                <w:szCs w:val="22"/>
              </w:rPr>
              <w:t>Westcustogo</w:t>
            </w:r>
            <w:proofErr w:type="spellEnd"/>
            <w:r>
              <w:rPr>
                <w:sz w:val="22"/>
                <w:szCs w:val="22"/>
              </w:rPr>
              <w:t xml:space="preserve"> Point</w:t>
            </w:r>
          </w:p>
          <w:p w:rsidR="002D6398" w:rsidRPr="00A41E0E" w:rsidRDefault="0036731E" w:rsidP="00C47637">
            <w:pPr>
              <w:rPr>
                <w:sz w:val="22"/>
                <w:szCs w:val="22"/>
              </w:rPr>
            </w:pPr>
            <w:r>
              <w:rPr>
                <w:sz w:val="22"/>
                <w:szCs w:val="22"/>
              </w:rPr>
              <w:t>Yarmouth</w:t>
            </w:r>
            <w:r w:rsidR="002D6398">
              <w:rPr>
                <w:sz w:val="22"/>
                <w:szCs w:val="22"/>
              </w:rPr>
              <w:t>, ME 04</w:t>
            </w:r>
            <w:r>
              <w:rPr>
                <w:sz w:val="22"/>
                <w:szCs w:val="22"/>
              </w:rPr>
              <w:t>096</w:t>
            </w:r>
          </w:p>
          <w:p w:rsidR="00297673" w:rsidRPr="00A41E0E" w:rsidRDefault="00297673" w:rsidP="00C47637">
            <w:pPr>
              <w:rPr>
                <w:sz w:val="22"/>
                <w:szCs w:val="22"/>
              </w:rPr>
            </w:pPr>
          </w:p>
        </w:tc>
        <w:tc>
          <w:tcPr>
            <w:tcW w:w="4788" w:type="dxa"/>
          </w:tcPr>
          <w:p w:rsidR="00297673" w:rsidRPr="00A41E0E" w:rsidRDefault="00297673" w:rsidP="00C47637">
            <w:pPr>
              <w:ind w:left="252"/>
              <w:rPr>
                <w:sz w:val="22"/>
                <w:szCs w:val="22"/>
              </w:rPr>
            </w:pPr>
          </w:p>
        </w:tc>
      </w:tr>
    </w:tbl>
    <w:p w:rsidR="00BF2906" w:rsidRDefault="00BF2906" w:rsidP="00BF2906">
      <w:pPr>
        <w:autoSpaceDE w:val="0"/>
        <w:autoSpaceDN w:val="0"/>
        <w:adjustRightInd w:val="0"/>
      </w:pPr>
    </w:p>
    <w:p w:rsidR="002978C4" w:rsidRPr="00DE32E1" w:rsidRDefault="002978C4" w:rsidP="00BF2906">
      <w:pPr>
        <w:rPr>
          <w:b/>
          <w:sz w:val="16"/>
          <w:szCs w:val="16"/>
        </w:rPr>
      </w:pPr>
    </w:p>
    <w:p w:rsidR="00BF2906" w:rsidRPr="002978C4" w:rsidRDefault="00BF2906" w:rsidP="00BF2906">
      <w:pPr>
        <w:tabs>
          <w:tab w:val="center" w:pos="0"/>
        </w:tabs>
        <w:ind w:right="180"/>
        <w:rPr>
          <w:sz w:val="22"/>
          <w:szCs w:val="22"/>
        </w:rPr>
      </w:pPr>
      <w:r w:rsidRPr="004E27F4">
        <w:rPr>
          <w:sz w:val="22"/>
          <w:szCs w:val="22"/>
        </w:rPr>
        <w:t xml:space="preserve">Dear </w:t>
      </w:r>
      <w:r w:rsidR="002D6398" w:rsidRPr="004E27F4">
        <w:rPr>
          <w:sz w:val="22"/>
          <w:szCs w:val="22"/>
        </w:rPr>
        <w:t>M</w:t>
      </w:r>
      <w:r w:rsidR="003750D1" w:rsidRPr="004E27F4">
        <w:rPr>
          <w:sz w:val="22"/>
          <w:szCs w:val="22"/>
        </w:rPr>
        <w:t xml:space="preserve">r. </w:t>
      </w:r>
      <w:r w:rsidR="0036731E" w:rsidRPr="004E27F4">
        <w:rPr>
          <w:sz w:val="22"/>
          <w:szCs w:val="22"/>
        </w:rPr>
        <w:t>Burgess</w:t>
      </w:r>
      <w:r w:rsidRPr="004E27F4">
        <w:rPr>
          <w:sz w:val="22"/>
          <w:szCs w:val="22"/>
        </w:rPr>
        <w:t>:</w:t>
      </w:r>
    </w:p>
    <w:p w:rsidR="00BF2906" w:rsidRPr="009A2893" w:rsidRDefault="00BF2906" w:rsidP="00BF2906">
      <w:pPr>
        <w:tabs>
          <w:tab w:val="center" w:pos="0"/>
        </w:tabs>
        <w:ind w:right="180"/>
        <w:rPr>
          <w:sz w:val="16"/>
          <w:szCs w:val="16"/>
        </w:rPr>
      </w:pPr>
    </w:p>
    <w:p w:rsidR="00BF2906" w:rsidRPr="009A2893" w:rsidRDefault="00BF2906" w:rsidP="00BF2906">
      <w:pPr>
        <w:tabs>
          <w:tab w:val="left" w:pos="-1152"/>
          <w:tab w:val="left" w:pos="-864"/>
          <w:tab w:val="left" w:pos="0"/>
          <w:tab w:val="left" w:pos="360"/>
          <w:tab w:val="left" w:pos="900"/>
          <w:tab w:val="left" w:pos="1440"/>
          <w:tab w:val="left" w:pos="2160"/>
          <w:tab w:val="left" w:pos="2880"/>
          <w:tab w:val="left" w:pos="3600"/>
        </w:tabs>
        <w:ind w:left="360"/>
        <w:rPr>
          <w:sz w:val="16"/>
          <w:szCs w:val="16"/>
        </w:rPr>
      </w:pPr>
    </w:p>
    <w:p w:rsidR="005F1988" w:rsidRDefault="00BF2906" w:rsidP="005F1988">
      <w:pPr>
        <w:tabs>
          <w:tab w:val="center" w:pos="0"/>
        </w:tabs>
        <w:ind w:right="180"/>
        <w:rPr>
          <w:bCs/>
          <w:sz w:val="22"/>
          <w:szCs w:val="22"/>
        </w:rPr>
      </w:pPr>
      <w:r w:rsidRPr="002978C4">
        <w:rPr>
          <w:sz w:val="22"/>
          <w:szCs w:val="22"/>
        </w:rPr>
        <w:t xml:space="preserve">On </w:t>
      </w:r>
      <w:r w:rsidR="00297673">
        <w:rPr>
          <w:sz w:val="22"/>
          <w:szCs w:val="22"/>
        </w:rPr>
        <w:t>July</w:t>
      </w:r>
      <w:r w:rsidR="00066739">
        <w:rPr>
          <w:sz w:val="22"/>
          <w:szCs w:val="22"/>
        </w:rPr>
        <w:t xml:space="preserve"> 14</w:t>
      </w:r>
      <w:r w:rsidR="00862FDC" w:rsidRPr="00862FDC">
        <w:rPr>
          <w:sz w:val="22"/>
          <w:szCs w:val="22"/>
          <w:vertAlign w:val="superscript"/>
        </w:rPr>
        <w:t>th</w:t>
      </w:r>
      <w:r w:rsidR="00862FDC">
        <w:rPr>
          <w:sz w:val="22"/>
          <w:szCs w:val="22"/>
        </w:rPr>
        <w:t>, 201</w:t>
      </w:r>
      <w:r w:rsidR="00297673">
        <w:rPr>
          <w:sz w:val="22"/>
          <w:szCs w:val="22"/>
        </w:rPr>
        <w:t>5</w:t>
      </w:r>
      <w:r w:rsidRPr="002978C4">
        <w:rPr>
          <w:sz w:val="22"/>
          <w:szCs w:val="22"/>
        </w:rPr>
        <w:t xml:space="preserve">, the Portland Planning Board approved with conditions a </w:t>
      </w:r>
      <w:r w:rsidR="00862FDC" w:rsidRPr="006128AC">
        <w:rPr>
          <w:sz w:val="22"/>
          <w:szCs w:val="22"/>
        </w:rPr>
        <w:t xml:space="preserve">proposal </w:t>
      </w:r>
      <w:r w:rsidR="00862FDC" w:rsidRPr="006128AC">
        <w:rPr>
          <w:bCs/>
          <w:sz w:val="22"/>
          <w:szCs w:val="22"/>
        </w:rPr>
        <w:t xml:space="preserve">to </w:t>
      </w:r>
      <w:r w:rsidR="00862FDC">
        <w:rPr>
          <w:bCs/>
          <w:sz w:val="22"/>
          <w:szCs w:val="22"/>
        </w:rPr>
        <w:t>construct</w:t>
      </w:r>
      <w:r w:rsidR="00862FDC" w:rsidRPr="006128AC">
        <w:rPr>
          <w:bCs/>
          <w:sz w:val="22"/>
          <w:szCs w:val="22"/>
        </w:rPr>
        <w:t xml:space="preserve"> </w:t>
      </w:r>
      <w:r w:rsidR="00066739">
        <w:rPr>
          <w:sz w:val="22"/>
          <w:szCs w:val="22"/>
        </w:rPr>
        <w:t xml:space="preserve">a </w:t>
      </w:r>
      <w:r w:rsidR="00297673">
        <w:rPr>
          <w:sz w:val="22"/>
          <w:szCs w:val="22"/>
        </w:rPr>
        <w:t xml:space="preserve">30-unit housing </w:t>
      </w:r>
      <w:r w:rsidR="00066739" w:rsidRPr="00941675">
        <w:rPr>
          <w:sz w:val="22"/>
          <w:szCs w:val="22"/>
        </w:rPr>
        <w:t>development</w:t>
      </w:r>
      <w:r w:rsidR="00297673">
        <w:rPr>
          <w:sz w:val="22"/>
          <w:szCs w:val="22"/>
        </w:rPr>
        <w:t xml:space="preserve"> at 72 Bishop Street, the Bishop Street Apartments</w:t>
      </w:r>
      <w:r w:rsidR="00066739">
        <w:rPr>
          <w:bCs/>
          <w:sz w:val="22"/>
          <w:szCs w:val="22"/>
        </w:rPr>
        <w:t xml:space="preserve">.  </w:t>
      </w:r>
      <w:r w:rsidR="005F1988">
        <w:rPr>
          <w:bCs/>
          <w:sz w:val="22"/>
          <w:szCs w:val="22"/>
        </w:rPr>
        <w:t xml:space="preserve"> As you may recall, the plans included a proposed sidewalk in the city’s right-of-way on the south side of Bishop Street from the</w:t>
      </w:r>
      <w:r w:rsidR="00B90ADA">
        <w:rPr>
          <w:bCs/>
          <w:sz w:val="22"/>
          <w:szCs w:val="22"/>
        </w:rPr>
        <w:t xml:space="preserve"> s</w:t>
      </w:r>
      <w:r w:rsidR="00B90ADA" w:rsidRPr="009023CA">
        <w:rPr>
          <w:bCs/>
          <w:sz w:val="22"/>
          <w:szCs w:val="22"/>
        </w:rPr>
        <w:t>ite of the</w:t>
      </w:r>
      <w:r w:rsidR="005F1988" w:rsidRPr="009023CA">
        <w:rPr>
          <w:bCs/>
          <w:sz w:val="22"/>
          <w:szCs w:val="22"/>
        </w:rPr>
        <w:t xml:space="preserve"> development to the Bishop Street/Forest Avenue/Stevens Avenue intersection.  Sidewalks are an element of the city’s standard street section, and this sidewalk was meant to allow for pedestrian traffic between the site and Mo</w:t>
      </w:r>
      <w:r w:rsidR="005F1988">
        <w:rPr>
          <w:bCs/>
          <w:sz w:val="22"/>
          <w:szCs w:val="22"/>
        </w:rPr>
        <w:t>rrill’s Corner.  In order to address concerns from neighbors about this sidewalk, the Board required that</w:t>
      </w:r>
      <w:r w:rsidR="009023CA">
        <w:rPr>
          <w:bCs/>
          <w:sz w:val="22"/>
          <w:szCs w:val="22"/>
        </w:rPr>
        <w:t xml:space="preserve"> </w:t>
      </w:r>
      <w:r w:rsidR="005F1988">
        <w:rPr>
          <w:bCs/>
          <w:sz w:val="22"/>
          <w:szCs w:val="22"/>
        </w:rPr>
        <w:t xml:space="preserve">the applicant, </w:t>
      </w:r>
      <w:proofErr w:type="spellStart"/>
      <w:r w:rsidR="005F1988">
        <w:rPr>
          <w:bCs/>
          <w:sz w:val="22"/>
          <w:szCs w:val="22"/>
        </w:rPr>
        <w:t>Avesta</w:t>
      </w:r>
      <w:proofErr w:type="spellEnd"/>
      <w:r w:rsidR="005F1988">
        <w:rPr>
          <w:bCs/>
          <w:sz w:val="22"/>
          <w:szCs w:val="22"/>
        </w:rPr>
        <w:t xml:space="preserve"> Housing, </w:t>
      </w:r>
      <w:r w:rsidR="009023CA">
        <w:rPr>
          <w:bCs/>
          <w:sz w:val="22"/>
          <w:szCs w:val="22"/>
        </w:rPr>
        <w:t>share the sidewalk design with immediate abutters prior to construction</w:t>
      </w:r>
      <w:r w:rsidR="005F1988">
        <w:rPr>
          <w:bCs/>
          <w:sz w:val="22"/>
          <w:szCs w:val="22"/>
        </w:rPr>
        <w:t xml:space="preserve">.  The purpose of this letter is to provide an opportunity for such review.  </w:t>
      </w:r>
    </w:p>
    <w:p w:rsidR="005F1988" w:rsidRDefault="005F1988" w:rsidP="005F1988">
      <w:pPr>
        <w:tabs>
          <w:tab w:val="center" w:pos="0"/>
        </w:tabs>
        <w:ind w:right="180"/>
        <w:rPr>
          <w:bCs/>
          <w:sz w:val="22"/>
          <w:szCs w:val="22"/>
        </w:rPr>
      </w:pPr>
    </w:p>
    <w:p w:rsidR="005F1988" w:rsidRDefault="005F1988" w:rsidP="005F1988">
      <w:pPr>
        <w:tabs>
          <w:tab w:val="center" w:pos="0"/>
        </w:tabs>
        <w:ind w:right="180"/>
        <w:rPr>
          <w:bCs/>
          <w:sz w:val="22"/>
          <w:szCs w:val="22"/>
        </w:rPr>
      </w:pPr>
      <w:r>
        <w:rPr>
          <w:bCs/>
          <w:sz w:val="22"/>
          <w:szCs w:val="22"/>
        </w:rPr>
        <w:t xml:space="preserve">In the time since their approval, </w:t>
      </w:r>
      <w:proofErr w:type="spellStart"/>
      <w:r>
        <w:rPr>
          <w:bCs/>
          <w:sz w:val="22"/>
          <w:szCs w:val="22"/>
        </w:rPr>
        <w:t>Avesta</w:t>
      </w:r>
      <w:proofErr w:type="spellEnd"/>
      <w:r>
        <w:rPr>
          <w:bCs/>
          <w:sz w:val="22"/>
          <w:szCs w:val="22"/>
        </w:rPr>
        <w:t xml:space="preserve"> has worked with the city’s Planning Division and Department of Public Works to arrive at a final draft design for the proposed sidewalk.  The plans for the sidewalk are attached.  Please take the opportunity to review the plans and address any comments or questions to Nell Donaldson, Planner, at </w:t>
      </w:r>
      <w:hyperlink r:id="rId10" w:history="1">
        <w:r w:rsidRPr="00C36CA4">
          <w:rPr>
            <w:rStyle w:val="Hyperlink"/>
            <w:bCs/>
            <w:sz w:val="22"/>
            <w:szCs w:val="22"/>
          </w:rPr>
          <w:t>hcd@portlandmaine.gov</w:t>
        </w:r>
      </w:hyperlink>
      <w:r>
        <w:rPr>
          <w:bCs/>
          <w:sz w:val="22"/>
          <w:szCs w:val="22"/>
        </w:rPr>
        <w:t xml:space="preserve"> or 874-8723.  </w:t>
      </w:r>
    </w:p>
    <w:p w:rsidR="005F1988" w:rsidRDefault="005F1988" w:rsidP="005F1988">
      <w:pPr>
        <w:tabs>
          <w:tab w:val="center" w:pos="0"/>
        </w:tabs>
        <w:ind w:right="180"/>
        <w:rPr>
          <w:bCs/>
          <w:sz w:val="22"/>
          <w:szCs w:val="22"/>
        </w:rPr>
      </w:pPr>
    </w:p>
    <w:p w:rsidR="005F1988" w:rsidRDefault="005F1988" w:rsidP="005F1988">
      <w:pPr>
        <w:tabs>
          <w:tab w:val="center" w:pos="0"/>
        </w:tabs>
        <w:ind w:right="180"/>
        <w:rPr>
          <w:bCs/>
          <w:sz w:val="22"/>
          <w:szCs w:val="22"/>
        </w:rPr>
      </w:pPr>
      <w:r>
        <w:rPr>
          <w:bCs/>
          <w:sz w:val="22"/>
          <w:szCs w:val="22"/>
        </w:rPr>
        <w:t>Further, please be advised that the plans indicate that grading easements and temporary construction easements may be necessary in order to allow construction of the proposed sidewalk.  If your property is likely to be impacted, David Margolis-</w:t>
      </w:r>
      <w:proofErr w:type="spellStart"/>
      <w:r>
        <w:rPr>
          <w:bCs/>
          <w:sz w:val="22"/>
          <w:szCs w:val="22"/>
        </w:rPr>
        <w:t>Pineo</w:t>
      </w:r>
      <w:proofErr w:type="spellEnd"/>
      <w:r>
        <w:rPr>
          <w:bCs/>
          <w:sz w:val="22"/>
          <w:szCs w:val="22"/>
        </w:rPr>
        <w:t>, Deputy Engineer from the city’s Department of Public Works, will contact you to discuss this matter further.   Mr. Margolis-</w:t>
      </w:r>
      <w:proofErr w:type="spellStart"/>
      <w:r>
        <w:rPr>
          <w:bCs/>
          <w:sz w:val="22"/>
          <w:szCs w:val="22"/>
        </w:rPr>
        <w:t>Pineo</w:t>
      </w:r>
      <w:proofErr w:type="spellEnd"/>
      <w:r>
        <w:rPr>
          <w:bCs/>
          <w:sz w:val="22"/>
          <w:szCs w:val="22"/>
        </w:rPr>
        <w:t xml:space="preserve"> may be reached at </w:t>
      </w:r>
      <w:hyperlink r:id="rId11" w:history="1">
        <w:r w:rsidR="0080484F" w:rsidRPr="009A6A75">
          <w:rPr>
            <w:rStyle w:val="Hyperlink"/>
            <w:bCs/>
            <w:sz w:val="22"/>
            <w:szCs w:val="22"/>
          </w:rPr>
          <w:t>dmp@portlandmaine.gov</w:t>
        </w:r>
      </w:hyperlink>
      <w:r w:rsidR="003C0B14">
        <w:rPr>
          <w:bCs/>
          <w:sz w:val="22"/>
          <w:szCs w:val="22"/>
        </w:rPr>
        <w:t>, 874-8850, or 400-6695</w:t>
      </w:r>
      <w:r>
        <w:rPr>
          <w:bCs/>
          <w:sz w:val="22"/>
          <w:szCs w:val="22"/>
        </w:rPr>
        <w:t>.</w:t>
      </w:r>
    </w:p>
    <w:p w:rsidR="005F1988" w:rsidRDefault="005F1988" w:rsidP="005F1988">
      <w:pPr>
        <w:tabs>
          <w:tab w:val="center" w:pos="0"/>
        </w:tabs>
        <w:ind w:right="180"/>
        <w:rPr>
          <w:bCs/>
          <w:sz w:val="22"/>
          <w:szCs w:val="22"/>
        </w:rPr>
      </w:pPr>
    </w:p>
    <w:p w:rsidR="005F1988" w:rsidRDefault="005F1988" w:rsidP="005F1988">
      <w:pPr>
        <w:tabs>
          <w:tab w:val="center" w:pos="0"/>
        </w:tabs>
        <w:ind w:right="180"/>
        <w:rPr>
          <w:bCs/>
          <w:sz w:val="22"/>
          <w:szCs w:val="22"/>
        </w:rPr>
      </w:pPr>
      <w:r>
        <w:rPr>
          <w:bCs/>
          <w:sz w:val="22"/>
          <w:szCs w:val="22"/>
        </w:rPr>
        <w:t xml:space="preserve">As always, </w:t>
      </w:r>
      <w:r w:rsidR="00B90ADA">
        <w:rPr>
          <w:bCs/>
          <w:sz w:val="22"/>
          <w:szCs w:val="22"/>
        </w:rPr>
        <w:t>thank you for</w:t>
      </w:r>
      <w:r>
        <w:rPr>
          <w:bCs/>
          <w:sz w:val="22"/>
          <w:szCs w:val="22"/>
        </w:rPr>
        <w:t xml:space="preserve"> your input over the course of this site plan review and the zone change before it.  We appreciate your input on the </w:t>
      </w:r>
      <w:r w:rsidR="002D6398">
        <w:rPr>
          <w:bCs/>
          <w:sz w:val="22"/>
          <w:szCs w:val="22"/>
        </w:rPr>
        <w:t xml:space="preserve">sidewalk </w:t>
      </w:r>
      <w:r>
        <w:rPr>
          <w:bCs/>
          <w:sz w:val="22"/>
          <w:szCs w:val="22"/>
        </w:rPr>
        <w:t xml:space="preserve">design. </w:t>
      </w:r>
    </w:p>
    <w:p w:rsidR="005F1988" w:rsidRDefault="005F1988" w:rsidP="005F1988">
      <w:pPr>
        <w:tabs>
          <w:tab w:val="center" w:pos="0"/>
        </w:tabs>
        <w:ind w:right="180"/>
        <w:rPr>
          <w:bCs/>
          <w:sz w:val="22"/>
          <w:szCs w:val="22"/>
        </w:rPr>
      </w:pPr>
    </w:p>
    <w:p w:rsidR="005F1988" w:rsidRDefault="009023CA" w:rsidP="005F1988">
      <w:pPr>
        <w:tabs>
          <w:tab w:val="center" w:pos="0"/>
        </w:tabs>
        <w:ind w:right="180"/>
        <w:rPr>
          <w:bCs/>
          <w:sz w:val="22"/>
          <w:szCs w:val="22"/>
        </w:rPr>
      </w:pPr>
      <w:r>
        <w:rPr>
          <w:bCs/>
          <w:sz w:val="22"/>
          <w:szCs w:val="22"/>
        </w:rPr>
        <w:t>Sincerely</w:t>
      </w:r>
      <w:r w:rsidR="005F1988">
        <w:rPr>
          <w:bCs/>
          <w:sz w:val="22"/>
          <w:szCs w:val="22"/>
        </w:rPr>
        <w:t xml:space="preserve">, </w:t>
      </w:r>
    </w:p>
    <w:p w:rsidR="005F1988" w:rsidRDefault="005F1988" w:rsidP="005F1988">
      <w:pPr>
        <w:tabs>
          <w:tab w:val="center" w:pos="0"/>
        </w:tabs>
        <w:ind w:right="180"/>
        <w:rPr>
          <w:bCs/>
          <w:sz w:val="22"/>
          <w:szCs w:val="22"/>
        </w:rPr>
      </w:pPr>
    </w:p>
    <w:p w:rsidR="005F1988" w:rsidRDefault="005F1988" w:rsidP="005F1988">
      <w:pPr>
        <w:tabs>
          <w:tab w:val="center" w:pos="0"/>
        </w:tabs>
        <w:ind w:right="180"/>
        <w:rPr>
          <w:b/>
        </w:rPr>
      </w:pPr>
      <w:r>
        <w:rPr>
          <w:bCs/>
          <w:sz w:val="22"/>
          <w:szCs w:val="22"/>
        </w:rPr>
        <w:t xml:space="preserve"> </w:t>
      </w:r>
    </w:p>
    <w:p w:rsidR="00494133" w:rsidRDefault="00494133">
      <w:pPr>
        <w:spacing w:after="200" w:line="276" w:lineRule="auto"/>
        <w:rPr>
          <w:b/>
        </w:rPr>
      </w:pPr>
    </w:p>
    <w:p w:rsidR="002D6398" w:rsidRPr="002D6398" w:rsidRDefault="00555ACE" w:rsidP="002D6398">
      <w:r>
        <w:t xml:space="preserve">Barbara </w:t>
      </w:r>
      <w:proofErr w:type="spellStart"/>
      <w:r>
        <w:t>Barhydt</w:t>
      </w:r>
      <w:proofErr w:type="spellEnd"/>
    </w:p>
    <w:p w:rsidR="002D6398" w:rsidRPr="002D6398" w:rsidRDefault="00555ACE" w:rsidP="002D6398">
      <w:r>
        <w:t>Development Review Services Manager</w:t>
      </w:r>
    </w:p>
    <w:p w:rsidR="00086936" w:rsidRDefault="00086936">
      <w:pPr>
        <w:spacing w:after="200" w:line="276" w:lineRule="auto"/>
        <w:rPr>
          <w:b/>
        </w:rPr>
      </w:pPr>
    </w:p>
    <w:p w:rsidR="00086936" w:rsidRDefault="00086936" w:rsidP="00086936">
      <w:pPr>
        <w:rPr>
          <w:i/>
        </w:rPr>
      </w:pPr>
      <w:r w:rsidRPr="00086936">
        <w:rPr>
          <w:i/>
        </w:rPr>
        <w:t>Attachments</w:t>
      </w:r>
    </w:p>
    <w:p w:rsidR="00086936" w:rsidRPr="00086936" w:rsidRDefault="00086936" w:rsidP="00086936">
      <w:r w:rsidRPr="00086936">
        <w:t>1. Draft sidewalk plan, Mitchell &amp; Associates</w:t>
      </w:r>
    </w:p>
    <w:sectPr w:rsidR="00086936" w:rsidRPr="00086936" w:rsidSect="002711A9">
      <w:headerReference w:type="default" r:id="rId12"/>
      <w:footerReference w:type="default" r:id="rId13"/>
      <w:pgSz w:w="12240" w:h="15840"/>
      <w:pgMar w:top="450" w:right="810" w:bottom="630" w:left="1008" w:header="540" w:footer="5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A1" w:rsidRDefault="008702A1" w:rsidP="007A3BE1">
      <w:r>
        <w:separator/>
      </w:r>
    </w:p>
  </w:endnote>
  <w:endnote w:type="continuationSeparator" w:id="0">
    <w:p w:rsidR="008702A1" w:rsidRDefault="008702A1" w:rsidP="007A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E1" w:rsidRPr="00A73045" w:rsidRDefault="00A73045" w:rsidP="00A73045">
    <w:pPr>
      <w:pStyle w:val="Footer"/>
    </w:pPr>
    <w:r>
      <w:rPr>
        <w:i/>
        <w:sz w:val="16"/>
        <w:szCs w:val="16"/>
      </w:rPr>
      <w:fldChar w:fldCharType="begin"/>
    </w:r>
    <w:r>
      <w:rPr>
        <w:i/>
        <w:sz w:val="16"/>
        <w:szCs w:val="16"/>
      </w:rPr>
      <w:instrText xml:space="preserve"> FILENAME  \p  \* MERGEFORMAT </w:instrText>
    </w:r>
    <w:r>
      <w:rPr>
        <w:i/>
        <w:sz w:val="16"/>
        <w:szCs w:val="16"/>
      </w:rPr>
      <w:fldChar w:fldCharType="separate"/>
    </w:r>
    <w:r w:rsidR="00533859">
      <w:rPr>
        <w:i/>
        <w:noProof/>
        <w:sz w:val="16"/>
        <w:szCs w:val="16"/>
      </w:rPr>
      <w:t>O:\PLAN\5 DEVELOPMENT REVIEW\1Dev Rev Projects\Bishop St. - 72 (Avesta)\7. Post-Approval\5 Sidewalk\letter to abutters re sidewalk_2-10 Bishop.docx</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A1" w:rsidRDefault="008702A1" w:rsidP="007A3BE1">
      <w:r>
        <w:separator/>
      </w:r>
    </w:p>
  </w:footnote>
  <w:footnote w:type="continuationSeparator" w:id="0">
    <w:p w:rsidR="008702A1" w:rsidRDefault="008702A1" w:rsidP="007A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E1" w:rsidRDefault="00533859">
    <w:pPr>
      <w:pStyle w:val="Header"/>
      <w:jc w:val="center"/>
    </w:pPr>
    <w:sdt>
      <w:sdtPr>
        <w:id w:val="54748075"/>
        <w:docPartObj>
          <w:docPartGallery w:val="Page Numbers (Top of Page)"/>
          <w:docPartUnique/>
        </w:docPartObj>
      </w:sdtPr>
      <w:sdtEndPr>
        <w:rPr>
          <w:noProof/>
        </w:rPr>
      </w:sdtEndPr>
      <w:sdtContent>
        <w:r w:rsidR="00DE32E1">
          <w:fldChar w:fldCharType="begin"/>
        </w:r>
        <w:r w:rsidR="00DE32E1">
          <w:instrText xml:space="preserve"> PAGE   \* MERGEFORMAT </w:instrText>
        </w:r>
        <w:r w:rsidR="00DE32E1">
          <w:fldChar w:fldCharType="separate"/>
        </w:r>
        <w:r w:rsidR="005F1988">
          <w:rPr>
            <w:noProof/>
          </w:rPr>
          <w:t>3</w:t>
        </w:r>
        <w:r w:rsidR="00DE32E1">
          <w:rPr>
            <w:noProof/>
          </w:rPr>
          <w:fldChar w:fldCharType="end"/>
        </w:r>
        <w:r w:rsidR="00DE32E1">
          <w:rPr>
            <w:noProof/>
          </w:rPr>
          <w:t>.</w:t>
        </w:r>
      </w:sdtContent>
    </w:sdt>
  </w:p>
  <w:p w:rsidR="00DE32E1" w:rsidRDefault="00DE3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C7F"/>
    <w:multiLevelType w:val="hybridMultilevel"/>
    <w:tmpl w:val="29167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53620"/>
    <w:multiLevelType w:val="hybridMultilevel"/>
    <w:tmpl w:val="558A03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875A55"/>
    <w:multiLevelType w:val="hybridMultilevel"/>
    <w:tmpl w:val="D04435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74D14"/>
    <w:multiLevelType w:val="hybridMultilevel"/>
    <w:tmpl w:val="04D4A0CC"/>
    <w:lvl w:ilvl="0" w:tplc="4F060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B2B72"/>
    <w:multiLevelType w:val="hybridMultilevel"/>
    <w:tmpl w:val="CD4C9B8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302376DA"/>
    <w:multiLevelType w:val="hybridMultilevel"/>
    <w:tmpl w:val="A8F8B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AA1A10"/>
    <w:multiLevelType w:val="hybridMultilevel"/>
    <w:tmpl w:val="B6FEE71C"/>
    <w:lvl w:ilvl="0" w:tplc="4F060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A76CB"/>
    <w:multiLevelType w:val="hybridMultilevel"/>
    <w:tmpl w:val="A058B7A6"/>
    <w:lvl w:ilvl="0" w:tplc="4F060D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4E1CB1"/>
    <w:multiLevelType w:val="multilevel"/>
    <w:tmpl w:val="FCB4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F3136"/>
    <w:multiLevelType w:val="hybridMultilevel"/>
    <w:tmpl w:val="DF94AE34"/>
    <w:lvl w:ilvl="0" w:tplc="4F060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F5003"/>
    <w:multiLevelType w:val="multilevel"/>
    <w:tmpl w:val="0DF00728"/>
    <w:lvl w:ilvl="0">
      <w:start w:val="1"/>
      <w:numFmt w:val="decimal"/>
      <w:lvlText w:val="%1."/>
      <w:lvlJc w:val="righ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100E7"/>
    <w:multiLevelType w:val="hybridMultilevel"/>
    <w:tmpl w:val="83560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52CF7"/>
    <w:multiLevelType w:val="hybridMultilevel"/>
    <w:tmpl w:val="6E54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72833"/>
    <w:multiLevelType w:val="hybridMultilevel"/>
    <w:tmpl w:val="E91673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76064"/>
    <w:multiLevelType w:val="multilevel"/>
    <w:tmpl w:val="6CE4E0E0"/>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12"/>
  </w:num>
  <w:num w:numId="5">
    <w:abstractNumId w:val="11"/>
  </w:num>
  <w:num w:numId="6">
    <w:abstractNumId w:val="6"/>
  </w:num>
  <w:num w:numId="7">
    <w:abstractNumId w:val="3"/>
  </w:num>
  <w:num w:numId="8">
    <w:abstractNumId w:val="13"/>
  </w:num>
  <w:num w:numId="9">
    <w:abstractNumId w:val="7"/>
  </w:num>
  <w:num w:numId="10">
    <w:abstractNumId w:val="8"/>
  </w:num>
  <w:num w:numId="11">
    <w:abstractNumId w:val="14"/>
  </w:num>
  <w:num w:numId="12">
    <w:abstractNumId w:val="10"/>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6"/>
    <w:rsid w:val="00021096"/>
    <w:rsid w:val="00026AED"/>
    <w:rsid w:val="00056EC8"/>
    <w:rsid w:val="00066739"/>
    <w:rsid w:val="00086936"/>
    <w:rsid w:val="00092830"/>
    <w:rsid w:val="000B50D6"/>
    <w:rsid w:val="001136CC"/>
    <w:rsid w:val="00114CA7"/>
    <w:rsid w:val="00166779"/>
    <w:rsid w:val="0017498F"/>
    <w:rsid w:val="00182EE4"/>
    <w:rsid w:val="0018742B"/>
    <w:rsid w:val="001A5D83"/>
    <w:rsid w:val="002066FD"/>
    <w:rsid w:val="00217370"/>
    <w:rsid w:val="00230560"/>
    <w:rsid w:val="002711A9"/>
    <w:rsid w:val="00297673"/>
    <w:rsid w:val="002978C4"/>
    <w:rsid w:val="002C2307"/>
    <w:rsid w:val="002D6398"/>
    <w:rsid w:val="0036731E"/>
    <w:rsid w:val="003750D1"/>
    <w:rsid w:val="003B0A69"/>
    <w:rsid w:val="003C0B14"/>
    <w:rsid w:val="00416AB9"/>
    <w:rsid w:val="004416AC"/>
    <w:rsid w:val="004857D9"/>
    <w:rsid w:val="00494133"/>
    <w:rsid w:val="004A66E2"/>
    <w:rsid w:val="004C0599"/>
    <w:rsid w:val="004E27F4"/>
    <w:rsid w:val="00533859"/>
    <w:rsid w:val="00553BFE"/>
    <w:rsid w:val="00555ACE"/>
    <w:rsid w:val="00584401"/>
    <w:rsid w:val="005B497E"/>
    <w:rsid w:val="005F1988"/>
    <w:rsid w:val="00634A3A"/>
    <w:rsid w:val="0068359A"/>
    <w:rsid w:val="006A53CC"/>
    <w:rsid w:val="006C3001"/>
    <w:rsid w:val="007527E1"/>
    <w:rsid w:val="007A3BE1"/>
    <w:rsid w:val="0080484F"/>
    <w:rsid w:val="00820069"/>
    <w:rsid w:val="00862FDC"/>
    <w:rsid w:val="008634A5"/>
    <w:rsid w:val="008702A1"/>
    <w:rsid w:val="00897BAB"/>
    <w:rsid w:val="009023CA"/>
    <w:rsid w:val="00905117"/>
    <w:rsid w:val="009929F6"/>
    <w:rsid w:val="009A2893"/>
    <w:rsid w:val="009A6D7C"/>
    <w:rsid w:val="009B49D9"/>
    <w:rsid w:val="009E0EFE"/>
    <w:rsid w:val="009F7ACD"/>
    <w:rsid w:val="00A555BE"/>
    <w:rsid w:val="00A73045"/>
    <w:rsid w:val="00B03A00"/>
    <w:rsid w:val="00B25745"/>
    <w:rsid w:val="00B90ADA"/>
    <w:rsid w:val="00B90B97"/>
    <w:rsid w:val="00BC1460"/>
    <w:rsid w:val="00BC7583"/>
    <w:rsid w:val="00BF2906"/>
    <w:rsid w:val="00C13523"/>
    <w:rsid w:val="00C34CD2"/>
    <w:rsid w:val="00C708A1"/>
    <w:rsid w:val="00CA23D1"/>
    <w:rsid w:val="00DE32E1"/>
    <w:rsid w:val="00DF7981"/>
    <w:rsid w:val="00E65322"/>
    <w:rsid w:val="00E95AA9"/>
    <w:rsid w:val="00EE1360"/>
    <w:rsid w:val="00EE63A9"/>
    <w:rsid w:val="00F5543C"/>
    <w:rsid w:val="00F841B6"/>
    <w:rsid w:val="00FA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E1"/>
    <w:pPr>
      <w:tabs>
        <w:tab w:val="center" w:pos="4680"/>
        <w:tab w:val="right" w:pos="9360"/>
      </w:tabs>
    </w:pPr>
  </w:style>
  <w:style w:type="character" w:customStyle="1" w:styleId="HeaderChar">
    <w:name w:val="Header Char"/>
    <w:basedOn w:val="DefaultParagraphFont"/>
    <w:link w:val="Header"/>
    <w:uiPriority w:val="99"/>
    <w:rsid w:val="007A3B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BE1"/>
    <w:pPr>
      <w:tabs>
        <w:tab w:val="center" w:pos="4680"/>
        <w:tab w:val="right" w:pos="9360"/>
      </w:tabs>
    </w:pPr>
  </w:style>
  <w:style w:type="character" w:customStyle="1" w:styleId="FooterChar">
    <w:name w:val="Footer Char"/>
    <w:basedOn w:val="DefaultParagraphFont"/>
    <w:link w:val="Footer"/>
    <w:uiPriority w:val="99"/>
    <w:rsid w:val="007A3BE1"/>
    <w:rPr>
      <w:rFonts w:ascii="Times New Roman" w:eastAsia="Times New Roman" w:hAnsi="Times New Roman" w:cs="Times New Roman"/>
      <w:sz w:val="24"/>
      <w:szCs w:val="24"/>
    </w:rPr>
  </w:style>
  <w:style w:type="paragraph" w:styleId="ListParagraph">
    <w:name w:val="List Paragraph"/>
    <w:basedOn w:val="Normal"/>
    <w:uiPriority w:val="34"/>
    <w:qFormat/>
    <w:rsid w:val="00905117"/>
    <w:pPr>
      <w:ind w:left="720"/>
      <w:contextualSpacing/>
    </w:pPr>
  </w:style>
  <w:style w:type="table" w:styleId="TableGrid">
    <w:name w:val="Table Grid"/>
    <w:basedOn w:val="TableNormal"/>
    <w:uiPriority w:val="59"/>
    <w:rsid w:val="007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673"/>
    <w:rPr>
      <w:rFonts w:ascii="Tahoma" w:hAnsi="Tahoma" w:cs="Tahoma"/>
      <w:sz w:val="16"/>
      <w:szCs w:val="16"/>
    </w:rPr>
  </w:style>
  <w:style w:type="character" w:customStyle="1" w:styleId="BalloonTextChar">
    <w:name w:val="Balloon Text Char"/>
    <w:basedOn w:val="DefaultParagraphFont"/>
    <w:link w:val="BalloonText"/>
    <w:uiPriority w:val="99"/>
    <w:semiHidden/>
    <w:rsid w:val="00297673"/>
    <w:rPr>
      <w:rFonts w:ascii="Tahoma" w:eastAsia="Times New Roman" w:hAnsi="Tahoma" w:cs="Tahoma"/>
      <w:sz w:val="16"/>
      <w:szCs w:val="16"/>
    </w:rPr>
  </w:style>
  <w:style w:type="character" w:styleId="Hyperlink">
    <w:name w:val="Hyperlink"/>
    <w:basedOn w:val="DefaultParagraphFont"/>
    <w:uiPriority w:val="99"/>
    <w:unhideWhenUsed/>
    <w:rsid w:val="005F1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E1"/>
    <w:pPr>
      <w:tabs>
        <w:tab w:val="center" w:pos="4680"/>
        <w:tab w:val="right" w:pos="9360"/>
      </w:tabs>
    </w:pPr>
  </w:style>
  <w:style w:type="character" w:customStyle="1" w:styleId="HeaderChar">
    <w:name w:val="Header Char"/>
    <w:basedOn w:val="DefaultParagraphFont"/>
    <w:link w:val="Header"/>
    <w:uiPriority w:val="99"/>
    <w:rsid w:val="007A3B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BE1"/>
    <w:pPr>
      <w:tabs>
        <w:tab w:val="center" w:pos="4680"/>
        <w:tab w:val="right" w:pos="9360"/>
      </w:tabs>
    </w:pPr>
  </w:style>
  <w:style w:type="character" w:customStyle="1" w:styleId="FooterChar">
    <w:name w:val="Footer Char"/>
    <w:basedOn w:val="DefaultParagraphFont"/>
    <w:link w:val="Footer"/>
    <w:uiPriority w:val="99"/>
    <w:rsid w:val="007A3BE1"/>
    <w:rPr>
      <w:rFonts w:ascii="Times New Roman" w:eastAsia="Times New Roman" w:hAnsi="Times New Roman" w:cs="Times New Roman"/>
      <w:sz w:val="24"/>
      <w:szCs w:val="24"/>
    </w:rPr>
  </w:style>
  <w:style w:type="paragraph" w:styleId="ListParagraph">
    <w:name w:val="List Paragraph"/>
    <w:basedOn w:val="Normal"/>
    <w:uiPriority w:val="34"/>
    <w:qFormat/>
    <w:rsid w:val="00905117"/>
    <w:pPr>
      <w:ind w:left="720"/>
      <w:contextualSpacing/>
    </w:pPr>
  </w:style>
  <w:style w:type="table" w:styleId="TableGrid">
    <w:name w:val="Table Grid"/>
    <w:basedOn w:val="TableNormal"/>
    <w:uiPriority w:val="59"/>
    <w:rsid w:val="007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673"/>
    <w:rPr>
      <w:rFonts w:ascii="Tahoma" w:hAnsi="Tahoma" w:cs="Tahoma"/>
      <w:sz w:val="16"/>
      <w:szCs w:val="16"/>
    </w:rPr>
  </w:style>
  <w:style w:type="character" w:customStyle="1" w:styleId="BalloonTextChar">
    <w:name w:val="Balloon Text Char"/>
    <w:basedOn w:val="DefaultParagraphFont"/>
    <w:link w:val="BalloonText"/>
    <w:uiPriority w:val="99"/>
    <w:semiHidden/>
    <w:rsid w:val="00297673"/>
    <w:rPr>
      <w:rFonts w:ascii="Tahoma" w:eastAsia="Times New Roman" w:hAnsi="Tahoma" w:cs="Tahoma"/>
      <w:sz w:val="16"/>
      <w:szCs w:val="16"/>
    </w:rPr>
  </w:style>
  <w:style w:type="character" w:styleId="Hyperlink">
    <w:name w:val="Hyperlink"/>
    <w:basedOn w:val="DefaultParagraphFont"/>
    <w:uiPriority w:val="99"/>
    <w:unhideWhenUsed/>
    <w:rsid w:val="005F1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704">
      <w:bodyDiv w:val="1"/>
      <w:marLeft w:val="60"/>
      <w:marRight w:val="60"/>
      <w:marTop w:val="60"/>
      <w:marBottom w:val="15"/>
      <w:divBdr>
        <w:top w:val="none" w:sz="0" w:space="0" w:color="auto"/>
        <w:left w:val="none" w:sz="0" w:space="0" w:color="auto"/>
        <w:bottom w:val="none" w:sz="0" w:space="0" w:color="auto"/>
        <w:right w:val="none" w:sz="0" w:space="0" w:color="auto"/>
      </w:divBdr>
      <w:divsChild>
        <w:div w:id="165714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p@portlandmain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cd@portlandmain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4545-10EB-40EA-8C00-71842E7A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HCD</cp:lastModifiedBy>
  <cp:revision>8</cp:revision>
  <cp:lastPrinted>2016-02-11T14:42:00Z</cp:lastPrinted>
  <dcterms:created xsi:type="dcterms:W3CDTF">2016-01-13T21:28:00Z</dcterms:created>
  <dcterms:modified xsi:type="dcterms:W3CDTF">2016-02-11T14:42:00Z</dcterms:modified>
</cp:coreProperties>
</file>