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20" w:rsidRDefault="004A2231" w:rsidP="004A2231">
      <w:pPr>
        <w:spacing w:after="0"/>
        <w:rPr>
          <w:b/>
          <w:sz w:val="32"/>
          <w:szCs w:val="32"/>
        </w:rPr>
      </w:pPr>
      <w:r w:rsidRPr="004A2231">
        <w:rPr>
          <w:b/>
          <w:sz w:val="32"/>
          <w:szCs w:val="32"/>
        </w:rPr>
        <w:t>Memorandum</w:t>
      </w:r>
      <w:r>
        <w:rPr>
          <w:b/>
          <w:sz w:val="32"/>
          <w:szCs w:val="32"/>
        </w:rPr>
        <w:t xml:space="preserve"> for Pre-Application Meeting – Zoning Comments</w:t>
      </w:r>
    </w:p>
    <w:p w:rsidR="004A2231" w:rsidRDefault="004A2231" w:rsidP="004A2231">
      <w:pPr>
        <w:spacing w:after="0"/>
        <w:rPr>
          <w:sz w:val="24"/>
          <w:szCs w:val="24"/>
        </w:rPr>
      </w:pPr>
      <w:r>
        <w:rPr>
          <w:sz w:val="24"/>
          <w:szCs w:val="24"/>
        </w:rPr>
        <w:t>From:</w:t>
      </w:r>
      <w:r w:rsidR="00EE7A55">
        <w:rPr>
          <w:sz w:val="24"/>
          <w:szCs w:val="24"/>
        </w:rPr>
        <w:t xml:space="preserve">  Chris Stacey, Zoning Specialist</w:t>
      </w:r>
    </w:p>
    <w:p w:rsidR="004A2231" w:rsidRDefault="004A2231" w:rsidP="004A2231">
      <w:pPr>
        <w:spacing w:after="0"/>
        <w:rPr>
          <w:sz w:val="24"/>
          <w:szCs w:val="24"/>
        </w:rPr>
      </w:pPr>
      <w:r>
        <w:rPr>
          <w:sz w:val="24"/>
          <w:szCs w:val="24"/>
        </w:rPr>
        <w:t>To:</w:t>
      </w:r>
      <w:r w:rsidR="00EE7A55">
        <w:rPr>
          <w:sz w:val="24"/>
          <w:szCs w:val="24"/>
        </w:rPr>
        <w:t xml:space="preserve">  Barbara </w:t>
      </w:r>
      <w:proofErr w:type="spellStart"/>
      <w:r w:rsidR="00EE7A55">
        <w:rPr>
          <w:sz w:val="24"/>
          <w:szCs w:val="24"/>
        </w:rPr>
        <w:t>Barhydt</w:t>
      </w:r>
      <w:proofErr w:type="spellEnd"/>
      <w:r w:rsidR="00EE7A55">
        <w:rPr>
          <w:sz w:val="24"/>
          <w:szCs w:val="24"/>
        </w:rPr>
        <w:t>, Development Review Manager</w:t>
      </w:r>
    </w:p>
    <w:p w:rsidR="004A2231" w:rsidRDefault="004A2231" w:rsidP="004A2231">
      <w:pPr>
        <w:spacing w:after="0"/>
        <w:rPr>
          <w:sz w:val="24"/>
          <w:szCs w:val="24"/>
        </w:rPr>
      </w:pPr>
      <w:r>
        <w:rPr>
          <w:sz w:val="24"/>
          <w:szCs w:val="24"/>
        </w:rPr>
        <w:t>Date:</w:t>
      </w:r>
      <w:r w:rsidR="00C807EA">
        <w:rPr>
          <w:sz w:val="24"/>
          <w:szCs w:val="24"/>
        </w:rPr>
        <w:t xml:space="preserve"> March 1</w:t>
      </w:r>
      <w:r w:rsidR="00EE7A55">
        <w:rPr>
          <w:sz w:val="24"/>
          <w:szCs w:val="24"/>
        </w:rPr>
        <w:t>, 2017</w:t>
      </w:r>
    </w:p>
    <w:p w:rsidR="004A2231" w:rsidRPr="00EE7A55" w:rsidRDefault="004A2231" w:rsidP="004A2231">
      <w:pPr>
        <w:spacing w:after="0"/>
        <w:rPr>
          <w:b/>
          <w:sz w:val="24"/>
          <w:szCs w:val="24"/>
        </w:rPr>
      </w:pPr>
      <w:r>
        <w:rPr>
          <w:sz w:val="24"/>
          <w:szCs w:val="24"/>
        </w:rPr>
        <w:t>RE:</w:t>
      </w:r>
      <w:r w:rsidR="00EE7A55">
        <w:rPr>
          <w:sz w:val="24"/>
          <w:szCs w:val="24"/>
        </w:rPr>
        <w:t xml:space="preserve"> </w:t>
      </w:r>
      <w:r w:rsidR="00C807EA">
        <w:rPr>
          <w:b/>
          <w:sz w:val="24"/>
          <w:szCs w:val="24"/>
        </w:rPr>
        <w:t xml:space="preserve"> 0 </w:t>
      </w:r>
      <w:proofErr w:type="spellStart"/>
      <w:r w:rsidR="00C807EA">
        <w:rPr>
          <w:b/>
          <w:sz w:val="24"/>
          <w:szCs w:val="24"/>
        </w:rPr>
        <w:t>Wessex</w:t>
      </w:r>
      <w:proofErr w:type="spellEnd"/>
      <w:r w:rsidR="00C807EA">
        <w:rPr>
          <w:b/>
          <w:sz w:val="24"/>
          <w:szCs w:val="24"/>
        </w:rPr>
        <w:t xml:space="preserve"> St/0 Lomond St</w:t>
      </w:r>
      <w:r w:rsidR="001137B0">
        <w:rPr>
          <w:b/>
          <w:sz w:val="24"/>
          <w:szCs w:val="24"/>
        </w:rPr>
        <w:t xml:space="preserve">, CBL </w:t>
      </w:r>
      <w:r w:rsidR="00C807EA">
        <w:rPr>
          <w:b/>
          <w:sz w:val="24"/>
          <w:szCs w:val="24"/>
        </w:rPr>
        <w:t>013, 014, 015, 025, &amp; 026</w:t>
      </w:r>
    </w:p>
    <w:p w:rsidR="004A2231" w:rsidRDefault="004A2231" w:rsidP="004A2231">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129540</wp:posOffset>
                </wp:positionV>
                <wp:extent cx="6105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1055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A6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pt" to="48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GZ2QEAABAEAAAOAAAAZHJzL2Uyb0RvYy54bWysU02P0zAQvSPxHyzfaZJKXbFR0z10tVwQ&#10;VCz8AK8zbiz5S2PTpP+esdOmK0BIIC6Ox555fu/NZPswWcNOgFF71/FmVXMGTvpeu2PHv319evee&#10;s5iE64XxDjp+hsgfdm/fbMfQwtoP3vSAjEBcbMfQ8SGl0FZVlANYEVc+gKNL5dGKRCEeqx7FSOjW&#10;VOu6vqtGj31ALyFGOn2cL/mu4CsFMn1WKkJipuPELZUVy/qS12q3Fe0RRRi0vNAQ/8DCCu3o0QXq&#10;USTBvqP+BcpqiT56lVbS28orpSUUDaSmqX9S8zyIAEULmRPDYlP8f7Dy0+mATPfUO86csNSi54RC&#10;H4fE9t45MtAja7JPY4gtpe/dAS9RDAfMoieFNn9JDpuKt+fFW5gSk3R419SbzXrDmaS7+7wjkOpW&#10;GzCmD+Aty5uOG+2yctGK08eY5tRrSj42jo3E+b7e1CUteqP7J21MvizTA3uD7CSo72kq/OmxV1kU&#10;GUcMsqpZR9mls4EZ/wso8oWYN/MDeSJvmEJKcOmKaxxl5zJFDJbCC7M/FV7ycymUaf2b4qWivOxd&#10;Woqtdh5/R/tmhZrzrw7MurMFL74/lw4Xa2jsSpsuv0ie69dxKb/9yLsfAAAA//8DAFBLAwQUAAYA&#10;CAAAACEAwLVGmd8AAAAGAQAADwAAAGRycy9kb3ducmV2LnhtbEyPQU/CQBCF7yb+h82YeCGwLVG0&#10;pVuijSbeUCByXbpDW+jONt0Fqr/e8aTHee/lvW+yxWBbccbeN44UxJMIBFLpTEOVgs36dfwIwgdN&#10;RreOUMEXeljk11eZTo270AeeV6ESXEI+1QrqELpUSl/WaLWfuA6Jvb3rrQ589pU0vb5wuW3lNIpm&#10;0uqGeKHWHRY1lsfVySrYL5PP5+2oeH9Z27eHIq4OfjR8K3V7MzzNQQQcwl8YfvEZHXJm2rkTGS9a&#10;BfxIUDCN7kCwm8ziexA7FuIEZJ7J//j5DwAAAP//AwBQSwECLQAUAAYACAAAACEAtoM4kv4AAADh&#10;AQAAEwAAAAAAAAAAAAAAAAAAAAAAW0NvbnRlbnRfVHlwZXNdLnhtbFBLAQItABQABgAIAAAAIQA4&#10;/SH/1gAAAJQBAAALAAAAAAAAAAAAAAAAAC8BAABfcmVscy8ucmVsc1BLAQItABQABgAIAAAAIQCf&#10;SNGZ2QEAABAEAAAOAAAAAAAAAAAAAAAAAC4CAABkcnMvZTJvRG9jLnhtbFBLAQItABQABgAIAAAA&#10;IQDAtUaZ3wAAAAYBAAAPAAAAAAAAAAAAAAAAADMEAABkcnMvZG93bnJldi54bWxQSwUGAAAAAAQA&#10;BADzAAAAPwUAAAAA&#10;" strokecolor="black [3213]" strokeweight="1.5pt">
                <v:stroke joinstyle="miter"/>
              </v:line>
            </w:pict>
          </mc:Fallback>
        </mc:AlternateContent>
      </w:r>
    </w:p>
    <w:p w:rsidR="00EE7A55" w:rsidRPr="00EE7A55" w:rsidRDefault="004A2231" w:rsidP="004A2231">
      <w:pPr>
        <w:rPr>
          <w:i/>
        </w:rPr>
      </w:pPr>
      <w:r w:rsidRPr="00EE7A55">
        <w:rPr>
          <w:i/>
        </w:rPr>
        <w:t>Zoning staff has reviewed the submitted pre-application materials submitted and has the following comments.  Please note that these are informal and preliminary comments only.  Compliance with zoning criteria will be verified during the permitting process.</w:t>
      </w:r>
    </w:p>
    <w:p w:rsidR="00EE7A55" w:rsidRDefault="00C807EA" w:rsidP="004A2231">
      <w:pPr>
        <w:rPr>
          <w:sz w:val="24"/>
          <w:szCs w:val="24"/>
        </w:rPr>
      </w:pPr>
      <w:r>
        <w:rPr>
          <w:sz w:val="24"/>
          <w:szCs w:val="24"/>
        </w:rPr>
        <w:t>It appears that this is still in the preliminary stages and no site plan has been created yet.  The questions largely revolve around the road upgrade work that would be required.  Here are the zoning division</w:t>
      </w:r>
      <w:r w:rsidR="008B3651">
        <w:rPr>
          <w:sz w:val="24"/>
          <w:szCs w:val="24"/>
        </w:rPr>
        <w:t>’</w:t>
      </w:r>
      <w:r w:rsidR="00EB1D3C">
        <w:rPr>
          <w:sz w:val="24"/>
          <w:szCs w:val="24"/>
        </w:rPr>
        <w:t xml:space="preserve">s comments based on the </w:t>
      </w:r>
      <w:r w:rsidR="008B3651">
        <w:rPr>
          <w:sz w:val="24"/>
          <w:szCs w:val="24"/>
        </w:rPr>
        <w:t>submitted</w:t>
      </w:r>
      <w:r w:rsidR="00EB1D3C">
        <w:rPr>
          <w:sz w:val="24"/>
          <w:szCs w:val="24"/>
        </w:rPr>
        <w:t xml:space="preserve"> materials</w:t>
      </w:r>
      <w:r w:rsidR="008B3651">
        <w:rPr>
          <w:sz w:val="24"/>
          <w:szCs w:val="24"/>
        </w:rPr>
        <w:t>:</w:t>
      </w:r>
    </w:p>
    <w:p w:rsidR="00C807EA" w:rsidRDefault="00C807EA" w:rsidP="00EE7A55">
      <w:pPr>
        <w:pStyle w:val="ListParagraph"/>
        <w:numPr>
          <w:ilvl w:val="0"/>
          <w:numId w:val="1"/>
        </w:numPr>
        <w:rPr>
          <w:sz w:val="24"/>
          <w:szCs w:val="24"/>
        </w:rPr>
      </w:pPr>
      <w:r>
        <w:rPr>
          <w:sz w:val="24"/>
          <w:szCs w:val="24"/>
        </w:rPr>
        <w:t>The zoning division has no objection to road access coming from Warwick St/Riggs St rather than Brighton Ave, obviously under the condition that all other relevant departments approve this access as well.  Sec 14-403 requires that the road be extended across the full frontage of the lot to be developed, which is what appears to be depicted on the submitted site sketch.</w:t>
      </w:r>
    </w:p>
    <w:p w:rsidR="00C807EA" w:rsidRDefault="00C807EA" w:rsidP="00EE7A55">
      <w:pPr>
        <w:pStyle w:val="ListParagraph"/>
        <w:numPr>
          <w:ilvl w:val="0"/>
          <w:numId w:val="1"/>
        </w:numPr>
        <w:rPr>
          <w:sz w:val="24"/>
          <w:szCs w:val="24"/>
        </w:rPr>
      </w:pPr>
      <w:r>
        <w:rPr>
          <w:sz w:val="24"/>
          <w:szCs w:val="24"/>
        </w:rPr>
        <w:t>I believe there are a number of wetlands in this area.   The site may need professional wetland delineation and DEP approval if any wetlands will be impacted.</w:t>
      </w:r>
    </w:p>
    <w:p w:rsidR="00C807EA" w:rsidRDefault="00C807EA" w:rsidP="00C807EA">
      <w:pPr>
        <w:pStyle w:val="ListParagraph"/>
        <w:numPr>
          <w:ilvl w:val="0"/>
          <w:numId w:val="1"/>
        </w:numPr>
        <w:rPr>
          <w:sz w:val="24"/>
          <w:szCs w:val="24"/>
        </w:rPr>
      </w:pPr>
      <w:r>
        <w:rPr>
          <w:sz w:val="24"/>
          <w:szCs w:val="24"/>
        </w:rPr>
        <w:t xml:space="preserve">The R-3 dimensional requirements would apply to any development.  These can be found at </w:t>
      </w:r>
      <w:hyperlink r:id="rId5" w:history="1">
        <w:r w:rsidRPr="00A83325">
          <w:rPr>
            <w:rStyle w:val="Hyperlink"/>
            <w:sz w:val="24"/>
            <w:szCs w:val="24"/>
          </w:rPr>
          <w:t>http://www.portlandmaine.gov/DocumentCenter/Home/View/1080</w:t>
        </w:r>
      </w:hyperlink>
      <w:r>
        <w:rPr>
          <w:sz w:val="24"/>
          <w:szCs w:val="24"/>
        </w:rPr>
        <w:t xml:space="preserve"> (the zoning ordinance) starting on page 76.  Please also see the zoning FAQ’s at </w:t>
      </w:r>
      <w:hyperlink r:id="rId6" w:history="1">
        <w:r w:rsidRPr="00A83325">
          <w:rPr>
            <w:rStyle w:val="Hyperlink"/>
            <w:sz w:val="24"/>
            <w:szCs w:val="24"/>
          </w:rPr>
          <w:t>http://www.portlandmaine.gov/DocumentCenter/View/15275</w:t>
        </w:r>
      </w:hyperlink>
      <w:r>
        <w:rPr>
          <w:sz w:val="24"/>
          <w:szCs w:val="24"/>
        </w:rPr>
        <w:t xml:space="preserve"> for answers to general questions.</w:t>
      </w:r>
    </w:p>
    <w:p w:rsidR="00EE7A55" w:rsidRDefault="00C807EA" w:rsidP="00C807EA">
      <w:pPr>
        <w:pStyle w:val="ListParagraph"/>
        <w:numPr>
          <w:ilvl w:val="0"/>
          <w:numId w:val="1"/>
        </w:numPr>
        <w:rPr>
          <w:sz w:val="24"/>
          <w:szCs w:val="24"/>
        </w:rPr>
      </w:pPr>
      <w:r>
        <w:rPr>
          <w:sz w:val="24"/>
          <w:szCs w:val="24"/>
        </w:rPr>
        <w:t>I wanted to note one unique factor, due to the L-shape of the lot.  Under zoning, the line that is parallel to Lomond Street but not adjacent to it would be treated as a “front” lot line.  Structures need to be set back 25 feet from both the street line and this second parallel line.</w:t>
      </w:r>
    </w:p>
    <w:p w:rsidR="00EE7A55" w:rsidRPr="00C807EA" w:rsidRDefault="00E9369F" w:rsidP="00C807EA">
      <w:pPr>
        <w:pStyle w:val="ListParagrap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657225</wp:posOffset>
                </wp:positionH>
                <wp:positionV relativeFrom="paragraph">
                  <wp:posOffset>517525</wp:posOffset>
                </wp:positionV>
                <wp:extent cx="1400175"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01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69F" w:rsidRDefault="00E9369F">
                            <w:bookmarkStart w:id="0" w:name="_GoBack"/>
                            <w:r>
                              <w:t>This is treated as a front lot line, requiring a 25-foot setback</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75pt;margin-top:40.75pt;width:110.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nwfAIAAGIFAAAOAAAAZHJzL2Uyb0RvYy54bWysVN1v2jAQf5+0/8Hy+5rAgLaIULFWTJOq&#10;thpMfTaOXaLZPs82JOyv79lJKGJ76bSX5Hz3u++P2U2jFdkL5yswBR1c5JQIw6GszEtBf6yXn64o&#10;8YGZkikwoqAH4enN/OOHWW2nYghbUKVwBI0YP61tQbch2GmWeb4VmvkLsMKgUILTLODTvWSlYzVa&#10;1yob5vkkq8GV1gEX3iP3rhXSebIvpeDhUUovAlEFxdhC+rr03cRvNp+x6YtjdlvxLgz2D1FoVhl0&#10;ejR1xwIjO1f9YUpX3IEHGS446AykrLhIOWA2g/wsm9WWWZFyweJ4eyyT/39m+cP+yZGqLOiYEsM0&#10;tmgtmkC+QEPGsTq19VMErSzCQoNs7HLP98iMSTfS6fjHdAjKsc6HY22jMR6VRnk+uEQnHGVX+fVk&#10;mMxnb9rW+fBVgCaRKKjD3qWSsv29DxgJQntIdGZgWSmV+qcMqQs6+TzOk8JRghrKRKxIk9CZiRm1&#10;kScqHJSIGGW+C4mVSAlERppBcasc2TOcHsa5MCHlnuwiOqIkBvEexQ7/FtV7lNs8es9gwlFZVwZc&#10;yv4s7PJnH7Js8VjIk7wjGZpN03V6A+UBG+2gXRRv+bLCbtwzH56Yw83A3uK2h0f8SAVYdegoSrbg&#10;fv+NH/E4sCilpMZNK6j/tWNOUKK+GRzl68FoFFczPUbjyyE+3KlkcyoxO30L2I4B3hXLExnxQfWk&#10;dKCf8SgsolcUMcPRd0FDT96Gdv/xqHCxWCQQLqNl4d6sLI+mY3firK2bZ+ZsN5ABR/kB+p1k07O5&#10;bLFR08BiF0BWaWhjgduqdoXHRU6z3B2deClO3wn1dhrnrwAAAP//AwBQSwMEFAAGAAgAAAAhAD56&#10;MOLgAAAACgEAAA8AAABkcnMvZG93bnJldi54bWxMj01Lw0AQhu+C/2EZwZvdbWolxmxKCRRB9NDa&#10;i7dJdpoEs7sxu22jv97xVE/Dyzy8H/lqsr040Rg67zTMZwoEudqbzjUa9u+buxREiOgM9t6Rhm8K&#10;sCqur3LMjD+7LZ12sRFs4kKGGtoYh0zKULdkMcz8QI5/Bz9ajCzHRpoRz2xue5ko9SAtdo4TWhyo&#10;bKn+3B2thpdy84bbKrHpT18+vx7Ww9f+Y6n17c20fgIRaYoXGP7qc3UouFPlj84E0bNWiyWjGtI5&#10;XwYWyT2PqzQk6lGBLHL5f0LxCwAA//8DAFBLAQItABQABgAIAAAAIQC2gziS/gAAAOEBAAATAAAA&#10;AAAAAAAAAAAAAAAAAABbQ29udGVudF9UeXBlc10ueG1sUEsBAi0AFAAGAAgAAAAhADj9If/WAAAA&#10;lAEAAAsAAAAAAAAAAAAAAAAALwEAAF9yZWxzLy5yZWxzUEsBAi0AFAAGAAgAAAAhADQXOfB8AgAA&#10;YgUAAA4AAAAAAAAAAAAAAAAALgIAAGRycy9lMm9Eb2MueG1sUEsBAi0AFAAGAAgAAAAhAD56MOLg&#10;AAAACgEAAA8AAAAAAAAAAAAAAAAA1gQAAGRycy9kb3ducmV2LnhtbFBLBQYAAAAABAAEAPMAAADj&#10;BQAAAAA=&#10;" filled="f" stroked="f" strokeweight=".5pt">
                <v:textbox>
                  <w:txbxContent>
                    <w:p w:rsidR="00E9369F" w:rsidRDefault="00E9369F">
                      <w:bookmarkStart w:id="1" w:name="_GoBack"/>
                      <w:r>
                        <w:t>This is treated as a front lot line, requiring a 25-foot setback</w:t>
                      </w:r>
                      <w:bookmarkEnd w:id="1"/>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946150</wp:posOffset>
                </wp:positionV>
                <wp:extent cx="1457325" cy="276225"/>
                <wp:effectExtent l="0" t="19050" r="47625" b="28575"/>
                <wp:wrapNone/>
                <wp:docPr id="4" name="Bent-Up Arrow 4"/>
                <wp:cNvGraphicFramePr/>
                <a:graphic xmlns:a="http://schemas.openxmlformats.org/drawingml/2006/main">
                  <a:graphicData uri="http://schemas.microsoft.com/office/word/2010/wordprocessingShape">
                    <wps:wsp>
                      <wps:cNvSpPr/>
                      <wps:spPr>
                        <a:xfrm>
                          <a:off x="0" y="0"/>
                          <a:ext cx="1457325" cy="2762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817C4" id="Bent-Up Arrow 4" o:spid="_x0000_s1026" style="position:absolute;margin-left:100.5pt;margin-top:74.5pt;width:114.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57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OneQIAAEQFAAAOAAAAZHJzL2Uyb0RvYy54bWysVEtPGzEQvlfqf7B8h0224dGIDUpBVJUQ&#10;oALi7HhtdiXb446dbNJf37F3syBAPVTNwZnxzHzz2G98dr61hm0UhhZcxaeHE86Uk1C37rnijw9X&#10;B6echShcLQw4VfGdCvx88fnTWefnqoQGTK2QEYgL885XvInRz4siyEZZEQ7BK0dGDWhFJBWfixpF&#10;R+jWFOVkclx0gLVHkCoEur3sjXyR8bVWMt5qHVRkpuJUW8wn5nOVzmJxJubPKHzTyqEM8Q9VWNE6&#10;SjpCXYoo2Brbd1C2lQgBdDyUYAvQupUq90DdTCdvurlvhFe5FxpO8OOYwv+DlTebO2RtXfEZZ05Y&#10;+kTflIsHj54tEaFjszSizoc5ed77Oxy0QGLqd6vRpn/qhG3zWHfjWNU2MkmX09nRyZfyiDNJtvLk&#10;uCSZYIqXaI8hfldgWRIqvqIKHn3On4cqNtch9hF7TwpPRfVlZCnujEqVGPdTaeqIEpc5OnNJXRhk&#10;G0EsEFIS/LQ3NaJW/fXRhH5DWWNELjIDJmTdGjNiDwCJp++x+1oH/xSqMhXH4MnfCuuDx4icGVwc&#10;g23rAD8CMNTVkLn33w+pH02a0grqHX1vhH4RgpdXLY38WoR4J5CYTztC2xxv6dAGuorDIHHWAP7+&#10;6D75EyHJyllHm1Tx8GstUHFmfjii6tfpbJZWLytEhZIUfG1Zvba4tb0A+kxTeje8zGLyj2YvagT7&#10;REu/TFnJJJyk3BWXEffKRew3nJ4NqZbL7Ebr5kW8dvdeJvA01cSlh+2TQD/wLhJjb2C/dWL+hne9&#10;b4p0sFxH0G0m5ctch3nTqmbiDM9Kegte69nr5fFb/AEAAP//AwBQSwMEFAAGAAgAAAAhAE/AG/zg&#10;AAAACwEAAA8AAABkcnMvZG93bnJldi54bWxMj0FPwzAMhe9I+w+RkbixZGWbttJ02pAKB8SBDThn&#10;jWmrNU5psrX8e8wJbrbf0/P3ss3oWnHBPjSeNMymCgRS6W1DlYa3Q3G7AhGiIWtaT6jhGwNs8slV&#10;ZlLrB3rFyz5WgkMopEZDHWOXShnKGp0JU98hsfbpe2cir30lbW8GDnetTJRaSmca4g+16fChxvK0&#10;PzsNxROWH8E9fz2e3rtiu3qxathZrW+ux+09iIhj/DPDLz6jQ85MR38mG0SrIVEz7hJZmK95YMf8&#10;Ti1AHPmyThYg80z+75D/AAAA//8DAFBLAQItABQABgAIAAAAIQC2gziS/gAAAOEBAAATAAAAAAAA&#10;AAAAAAAAAAAAAABbQ29udGVudF9UeXBlc10ueG1sUEsBAi0AFAAGAAgAAAAhADj9If/WAAAAlAEA&#10;AAsAAAAAAAAAAAAAAAAALwEAAF9yZWxzLy5yZWxzUEsBAi0AFAAGAAgAAAAhAKs5U6d5AgAARAUA&#10;AA4AAAAAAAAAAAAAAAAALgIAAGRycy9lMm9Eb2MueG1sUEsBAi0AFAAGAAgAAAAhAE/AG/zgAAAA&#10;CwEAAA8AAAAAAAAAAAAAAAAA0wQAAGRycy9kb3ducmV2LnhtbFBLBQYAAAAABAAEAPMAAADgBQAA&#10;AAA=&#10;" path="m,207169r1353741,l1353741,69056r-34528,l1388269,r69056,69056l1422797,69056r,207169l,276225,,207169xe" fillcolor="#5b9bd5 [3204]" strokecolor="#1f4d78 [1604]" strokeweight="1pt">
                <v:stroke joinstyle="miter"/>
                <v:path arrowok="t" o:connecttype="custom" o:connectlocs="0,207169;1353741,207169;1353741,69056;1319213,69056;1388269,0;1457325,69056;1422797,69056;1422797,276225;0,276225;0,207169" o:connectangles="0,0,0,0,0,0,0,0,0,0"/>
              </v:shape>
            </w:pict>
          </mc:Fallback>
        </mc:AlternateContent>
      </w:r>
      <w:r>
        <w:rPr>
          <w:sz w:val="24"/>
          <w:szCs w:val="24"/>
        </w:rPr>
        <w:t xml:space="preserve">                                                   </w:t>
      </w:r>
      <w:r w:rsidR="00C807EA" w:rsidRPr="00C807EA">
        <w:rPr>
          <w:noProof/>
          <w:sz w:val="24"/>
          <w:szCs w:val="24"/>
        </w:rPr>
        <w:drawing>
          <wp:inline distT="0" distB="0" distL="0" distR="0">
            <wp:extent cx="1882833" cy="2057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877" cy="2071654"/>
                    </a:xfrm>
                    <a:prstGeom prst="rect">
                      <a:avLst/>
                    </a:prstGeom>
                    <a:noFill/>
                    <a:ln>
                      <a:noFill/>
                    </a:ln>
                  </pic:spPr>
                </pic:pic>
              </a:graphicData>
            </a:graphic>
          </wp:inline>
        </w:drawing>
      </w:r>
    </w:p>
    <w:sectPr w:rsidR="00EE7A55" w:rsidRPr="00C8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679F"/>
    <w:multiLevelType w:val="hybridMultilevel"/>
    <w:tmpl w:val="168E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8"/>
    <w:rsid w:val="001137B0"/>
    <w:rsid w:val="003E732B"/>
    <w:rsid w:val="004A2231"/>
    <w:rsid w:val="00567F44"/>
    <w:rsid w:val="005E11A8"/>
    <w:rsid w:val="0068364F"/>
    <w:rsid w:val="006B4BCC"/>
    <w:rsid w:val="008B3651"/>
    <w:rsid w:val="00977E68"/>
    <w:rsid w:val="00B21A20"/>
    <w:rsid w:val="00C807EA"/>
    <w:rsid w:val="00CA79F8"/>
    <w:rsid w:val="00E9369F"/>
    <w:rsid w:val="00EB1D3C"/>
    <w:rsid w:val="00E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66CF-6F72-4F64-8D84-7298B6B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55"/>
    <w:pPr>
      <w:ind w:left="720"/>
      <w:contextualSpacing/>
    </w:pPr>
  </w:style>
  <w:style w:type="character" w:styleId="Hyperlink">
    <w:name w:val="Hyperlink"/>
    <w:basedOn w:val="DefaultParagraphFont"/>
    <w:uiPriority w:val="99"/>
    <w:unhideWhenUsed/>
    <w:rsid w:val="00C80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landmaine.gov/DocumentCenter/View/15275" TargetMode="External"/><Relationship Id="rId5" Type="http://schemas.openxmlformats.org/officeDocument/2006/relationships/hyperlink" Target="http://www.portlandmaine.gov/DocumentCenter/Home/View/10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3</cp:revision>
  <dcterms:created xsi:type="dcterms:W3CDTF">2017-03-01T13:31:00Z</dcterms:created>
  <dcterms:modified xsi:type="dcterms:W3CDTF">2017-03-01T13:46:00Z</dcterms:modified>
</cp:coreProperties>
</file>