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10" w:rsidRDefault="005E6710" w:rsidP="005E6710">
      <w:pPr>
        <w:tabs>
          <w:tab w:val="right" w:pos="9360"/>
        </w:tabs>
      </w:pPr>
      <w:bookmarkStart w:id="0" w:name="_GoBack"/>
      <w:bookmarkEnd w:id="0"/>
      <w:r>
        <w:t>STATE OF MAINE</w:t>
      </w:r>
      <w:r>
        <w:tab/>
        <w:t>DISTRICT COURT</w:t>
      </w:r>
    </w:p>
    <w:p w:rsidR="005E6710" w:rsidRDefault="005E6710" w:rsidP="005E6710">
      <w:pPr>
        <w:tabs>
          <w:tab w:val="right" w:pos="9360"/>
        </w:tabs>
      </w:pPr>
      <w:r>
        <w:t>CUMBERLAND, ss</w:t>
      </w:r>
      <w:r>
        <w:tab/>
        <w:t>Location:  Portland</w:t>
      </w:r>
    </w:p>
    <w:p w:rsidR="005E6710" w:rsidRDefault="005E6710" w:rsidP="005E6710">
      <w:pPr>
        <w:tabs>
          <w:tab w:val="right" w:pos="9360"/>
        </w:tabs>
      </w:pPr>
      <w:r>
        <w:tab/>
        <w:t>Docket No. CV-16-529</w:t>
      </w:r>
    </w:p>
    <w:p w:rsidR="005E6710" w:rsidRDefault="005E6710" w:rsidP="005E6710">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296"/>
        <w:gridCol w:w="4576"/>
      </w:tblGrid>
      <w:tr w:rsidR="005E6710" w:rsidTr="00EB25D7">
        <w:tc>
          <w:tcPr>
            <w:tcW w:w="4495" w:type="dxa"/>
          </w:tcPr>
          <w:p w:rsidR="005E6710" w:rsidRDefault="005E6710" w:rsidP="00EB25D7">
            <w:pPr>
              <w:tabs>
                <w:tab w:val="right" w:pos="9360"/>
              </w:tabs>
            </w:pPr>
            <w:r>
              <w:t>CITY OF PORTLAND,</w:t>
            </w:r>
          </w:p>
          <w:p w:rsidR="005E6710" w:rsidRDefault="005E6710" w:rsidP="00EB25D7">
            <w:pPr>
              <w:tabs>
                <w:tab w:val="right" w:pos="9360"/>
              </w:tabs>
            </w:pPr>
          </w:p>
          <w:p w:rsidR="005E6710" w:rsidRDefault="005E6710" w:rsidP="00EB25D7">
            <w:r>
              <w:tab/>
              <w:t>Plaintiff,</w:t>
            </w:r>
          </w:p>
          <w:p w:rsidR="005E6710" w:rsidRDefault="005E6710" w:rsidP="00EB25D7"/>
          <w:p w:rsidR="005E6710" w:rsidRDefault="005E6710" w:rsidP="00EB25D7">
            <w:r>
              <w:t>v.</w:t>
            </w:r>
          </w:p>
          <w:p w:rsidR="005E6710" w:rsidRDefault="005E6710" w:rsidP="00EB25D7"/>
          <w:p w:rsidR="005E6710" w:rsidRDefault="005E6710" w:rsidP="00EB25D7">
            <w:r>
              <w:t>SYLVIA GUIDI,</w:t>
            </w:r>
          </w:p>
          <w:p w:rsidR="005E6710" w:rsidRDefault="005E6710" w:rsidP="00EB25D7"/>
          <w:p w:rsidR="005E6710" w:rsidRDefault="005E6710" w:rsidP="00EB25D7">
            <w:r>
              <w:tab/>
              <w:t>Defendant.</w:t>
            </w:r>
          </w:p>
        </w:tc>
        <w:tc>
          <w:tcPr>
            <w:tcW w:w="270" w:type="dxa"/>
          </w:tcPr>
          <w:p w:rsidR="005E6710" w:rsidRDefault="005E6710" w:rsidP="00EB25D7">
            <w:pPr>
              <w:tabs>
                <w:tab w:val="right" w:pos="9360"/>
              </w:tabs>
            </w:pPr>
            <w:r>
              <w:t>)</w:t>
            </w:r>
          </w:p>
          <w:p w:rsidR="005E6710" w:rsidRDefault="005E6710" w:rsidP="00EB25D7">
            <w:pPr>
              <w:tabs>
                <w:tab w:val="right" w:pos="9360"/>
              </w:tabs>
            </w:pPr>
            <w:r>
              <w:t>)</w:t>
            </w:r>
          </w:p>
          <w:p w:rsidR="005E6710" w:rsidRDefault="005E6710" w:rsidP="00EB25D7">
            <w:pPr>
              <w:tabs>
                <w:tab w:val="right" w:pos="9360"/>
              </w:tabs>
            </w:pPr>
            <w:r>
              <w:t>)</w:t>
            </w:r>
          </w:p>
          <w:p w:rsidR="005E6710" w:rsidRDefault="005E6710" w:rsidP="00EB25D7">
            <w:pPr>
              <w:tabs>
                <w:tab w:val="right" w:pos="9360"/>
              </w:tabs>
            </w:pPr>
            <w:r>
              <w:t>)</w:t>
            </w:r>
          </w:p>
          <w:p w:rsidR="005E6710" w:rsidRDefault="005E6710" w:rsidP="00EB25D7">
            <w:pPr>
              <w:tabs>
                <w:tab w:val="right" w:pos="9360"/>
              </w:tabs>
            </w:pPr>
            <w:r>
              <w:t>)</w:t>
            </w:r>
          </w:p>
          <w:p w:rsidR="005E6710" w:rsidRDefault="005E6710" w:rsidP="00EB25D7">
            <w:pPr>
              <w:tabs>
                <w:tab w:val="right" w:pos="9360"/>
              </w:tabs>
            </w:pPr>
            <w:r>
              <w:t>)</w:t>
            </w:r>
          </w:p>
          <w:p w:rsidR="005E6710" w:rsidRDefault="005E6710" w:rsidP="00EB25D7">
            <w:pPr>
              <w:tabs>
                <w:tab w:val="right" w:pos="9360"/>
              </w:tabs>
            </w:pPr>
            <w:r>
              <w:t>)</w:t>
            </w:r>
          </w:p>
          <w:p w:rsidR="005E6710" w:rsidRDefault="005E6710" w:rsidP="00EB25D7">
            <w:pPr>
              <w:tabs>
                <w:tab w:val="right" w:pos="9360"/>
              </w:tabs>
            </w:pPr>
            <w:r>
              <w:t>)</w:t>
            </w:r>
          </w:p>
          <w:p w:rsidR="005E6710" w:rsidRDefault="005E6710" w:rsidP="00EB25D7">
            <w:pPr>
              <w:tabs>
                <w:tab w:val="right" w:pos="9360"/>
              </w:tabs>
            </w:pPr>
            <w:r>
              <w:t>)</w:t>
            </w:r>
          </w:p>
        </w:tc>
        <w:tc>
          <w:tcPr>
            <w:tcW w:w="4585" w:type="dxa"/>
          </w:tcPr>
          <w:p w:rsidR="005E6710" w:rsidRDefault="005E6710" w:rsidP="00EB25D7">
            <w:pPr>
              <w:tabs>
                <w:tab w:val="right" w:pos="9360"/>
              </w:tabs>
            </w:pPr>
          </w:p>
          <w:p w:rsidR="005E6710" w:rsidRDefault="005E6710" w:rsidP="00EB25D7">
            <w:pPr>
              <w:tabs>
                <w:tab w:val="right" w:pos="9360"/>
              </w:tabs>
              <w:jc w:val="center"/>
            </w:pPr>
          </w:p>
          <w:p w:rsidR="005E6710" w:rsidRDefault="005E6710" w:rsidP="00EB25D7">
            <w:pPr>
              <w:tabs>
                <w:tab w:val="right" w:pos="9360"/>
              </w:tabs>
              <w:jc w:val="center"/>
            </w:pPr>
          </w:p>
          <w:p w:rsidR="005E6710" w:rsidRDefault="005E6710" w:rsidP="00EB25D7">
            <w:pPr>
              <w:tabs>
                <w:tab w:val="right" w:pos="9360"/>
              </w:tabs>
              <w:jc w:val="center"/>
              <w:rPr>
                <w:b/>
              </w:rPr>
            </w:pPr>
            <w:r>
              <w:rPr>
                <w:b/>
              </w:rPr>
              <w:t>CONSENT JUDGMENT AND ORDER</w:t>
            </w:r>
          </w:p>
          <w:p w:rsidR="005E6710" w:rsidRDefault="005E6710" w:rsidP="00EB25D7">
            <w:pPr>
              <w:tabs>
                <w:tab w:val="right" w:pos="9360"/>
              </w:tabs>
              <w:jc w:val="center"/>
              <w:rPr>
                <w:b/>
              </w:rPr>
            </w:pPr>
          </w:p>
          <w:p w:rsidR="005E6710" w:rsidRPr="00AF7EE9" w:rsidRDefault="005E6710" w:rsidP="00EB25D7">
            <w:pPr>
              <w:tabs>
                <w:tab w:val="right" w:pos="9360"/>
              </w:tabs>
              <w:jc w:val="center"/>
            </w:pPr>
            <w:r>
              <w:t>(Title to Real Estate Involved)</w:t>
            </w:r>
          </w:p>
        </w:tc>
      </w:tr>
    </w:tbl>
    <w:p w:rsidR="005E6710" w:rsidRDefault="005E6710" w:rsidP="005E6710">
      <w:pPr>
        <w:tabs>
          <w:tab w:val="right" w:pos="9360"/>
        </w:tabs>
      </w:pPr>
    </w:p>
    <w:p w:rsidR="005E6710" w:rsidRDefault="005E6710" w:rsidP="005E6710">
      <w:pPr>
        <w:spacing w:line="480" w:lineRule="auto"/>
        <w:jc w:val="both"/>
      </w:pPr>
      <w:r>
        <w:tab/>
        <w:t xml:space="preserve">The parties, the City of Portland (the “City”) and Sylvia Guidi, hereby consent to the entry of judgment pursuant to </w:t>
      </w:r>
      <w:r w:rsidRPr="00C95992">
        <w:t>30-A M.R.S. § 4452, the City of Portland Code of Ordinances (“Portl</w:t>
      </w:r>
      <w:r>
        <w:t>and Code”), and M.R. Civ. P. 80K</w:t>
      </w:r>
      <w:r w:rsidRPr="00C95992">
        <w:t>.</w:t>
      </w:r>
    </w:p>
    <w:p w:rsidR="005E6710" w:rsidRDefault="005E6710" w:rsidP="005E6710">
      <w:pPr>
        <w:spacing w:line="480" w:lineRule="auto"/>
        <w:jc w:val="both"/>
      </w:pPr>
      <w:r>
        <w:tab/>
        <w:t>WHEREAS, Ms. Guidi is the owner of a residential property at located at 240 Brighton Avenue in Portland, Maine, which is further described in the Warranty Deed recorded in the Cumberland County Registry of Deeds at Book 19899, Page 146, and is also shown on the City of Portland Tax Maps at CBL 186A F009001 (the “Property”);</w:t>
      </w:r>
    </w:p>
    <w:p w:rsidR="005E6710" w:rsidRDefault="005E6710" w:rsidP="005E6710">
      <w:pPr>
        <w:spacing w:line="480" w:lineRule="auto"/>
        <w:jc w:val="both"/>
      </w:pPr>
      <w:r>
        <w:tab/>
        <w:t>WHEREAS, violations of the City of Portland Code of Ordinances exist on the Premises, specifically, two unpermitted dwelling units (the “Units”); and</w:t>
      </w:r>
    </w:p>
    <w:p w:rsidR="005E6710" w:rsidRDefault="005E6710" w:rsidP="005E6710">
      <w:pPr>
        <w:spacing w:line="480" w:lineRule="auto"/>
        <w:jc w:val="both"/>
      </w:pPr>
      <w:r>
        <w:tab/>
        <w:t>WHEREAS, the parties now wish to settle this dispute between them and M</w:t>
      </w:r>
      <w:r w:rsidR="00E022CF">
        <w:t>s. Guidi</w:t>
      </w:r>
      <w:r>
        <w:t xml:space="preserve"> wishes additional time to correct the outstanding violations.</w:t>
      </w:r>
    </w:p>
    <w:p w:rsidR="005E6710" w:rsidRDefault="005E6710" w:rsidP="005E6710">
      <w:pPr>
        <w:spacing w:line="480" w:lineRule="auto"/>
        <w:jc w:val="both"/>
      </w:pPr>
      <w:r>
        <w:tab/>
        <w:t>NOW, THEREFORE, the parties agree, and it is hereby ORDERED, as follows:</w:t>
      </w:r>
    </w:p>
    <w:p w:rsidR="008E50DA" w:rsidRDefault="005E6710" w:rsidP="005E6710">
      <w:pPr>
        <w:pStyle w:val="ListParagraph"/>
        <w:numPr>
          <w:ilvl w:val="0"/>
          <w:numId w:val="1"/>
        </w:numPr>
        <w:spacing w:line="480" w:lineRule="auto"/>
        <w:ind w:left="0" w:firstLine="720"/>
        <w:jc w:val="both"/>
      </w:pPr>
      <w:r>
        <w:t xml:space="preserve">By no later than July 24, 2017, Ms. Guidi shall submit full and complete </w:t>
      </w:r>
      <w:r w:rsidR="008E50DA">
        <w:t xml:space="preserve">after-the-fact conditional use </w:t>
      </w:r>
      <w:r>
        <w:t xml:space="preserve">applications for approval of the Units.  </w:t>
      </w:r>
    </w:p>
    <w:p w:rsidR="005E6710" w:rsidRDefault="005E6710" w:rsidP="008E50DA">
      <w:pPr>
        <w:pStyle w:val="ListParagraph"/>
        <w:numPr>
          <w:ilvl w:val="1"/>
          <w:numId w:val="1"/>
        </w:numPr>
        <w:spacing w:line="480" w:lineRule="auto"/>
        <w:ind w:left="2160" w:hanging="720"/>
        <w:jc w:val="both"/>
      </w:pPr>
      <w:r>
        <w:lastRenderedPageBreak/>
        <w:t>If</w:t>
      </w:r>
      <w:r w:rsidR="008E50DA">
        <w:t xml:space="preserve"> the conditional use approval for</w:t>
      </w:r>
      <w:r>
        <w:t xml:space="preserve"> one or both of </w:t>
      </w:r>
      <w:r w:rsidR="008E50DA">
        <w:t>the Units</w:t>
      </w:r>
      <w:r>
        <w:t xml:space="preserve"> are denied, Ms. Guidi shall fully remove the unpermitted unit(s) within 30 days of the final decision of denial.</w:t>
      </w:r>
    </w:p>
    <w:p w:rsidR="008E50DA" w:rsidRDefault="008E50DA" w:rsidP="008E50DA">
      <w:pPr>
        <w:pStyle w:val="ListParagraph"/>
        <w:numPr>
          <w:ilvl w:val="1"/>
          <w:numId w:val="1"/>
        </w:numPr>
        <w:spacing w:line="480" w:lineRule="auto"/>
        <w:ind w:left="2160" w:hanging="720"/>
        <w:jc w:val="both"/>
      </w:pPr>
      <w:r>
        <w:t xml:space="preserve">If the conditional use approval is granted, Ms. Guidi shall submit full and complete building permits for the approved unit(s) within 30 days of the conditional use decision.  </w:t>
      </w:r>
    </w:p>
    <w:p w:rsidR="008E50DA" w:rsidRDefault="008E50DA" w:rsidP="008E50DA">
      <w:pPr>
        <w:pStyle w:val="ListParagraph"/>
        <w:numPr>
          <w:ilvl w:val="2"/>
          <w:numId w:val="1"/>
        </w:numPr>
        <w:spacing w:line="480" w:lineRule="auto"/>
        <w:jc w:val="both"/>
      </w:pPr>
      <w:r>
        <w:t>If the building permits are granted, work shall be completed within 30 days of the date the permits are granted.</w:t>
      </w:r>
    </w:p>
    <w:p w:rsidR="008E50DA" w:rsidRDefault="008E50DA" w:rsidP="008E50DA">
      <w:pPr>
        <w:pStyle w:val="ListParagraph"/>
        <w:numPr>
          <w:ilvl w:val="2"/>
          <w:numId w:val="1"/>
        </w:numPr>
        <w:spacing w:line="480" w:lineRule="auto"/>
        <w:jc w:val="both"/>
      </w:pPr>
      <w:r>
        <w:t>If the building permits are denied, Ms. Guidi shall fully remove the unpermitted unit(s) within 30 days of the final decision of denial.</w:t>
      </w:r>
    </w:p>
    <w:p w:rsidR="005E6710" w:rsidRDefault="005E6710" w:rsidP="005E6710">
      <w:pPr>
        <w:pStyle w:val="ListParagraph"/>
        <w:numPr>
          <w:ilvl w:val="0"/>
          <w:numId w:val="1"/>
        </w:numPr>
        <w:spacing w:line="480" w:lineRule="auto"/>
        <w:ind w:left="0" w:firstLine="720"/>
        <w:jc w:val="both"/>
      </w:pPr>
      <w:r>
        <w:t>Ms. Guidi shall maintain the Premises in full compliance with the City of Portland Code of Ordinances moving forward.</w:t>
      </w:r>
    </w:p>
    <w:p w:rsidR="00EB25D7" w:rsidRDefault="005E6710" w:rsidP="005E6710">
      <w:pPr>
        <w:pStyle w:val="ListParagraph"/>
        <w:numPr>
          <w:ilvl w:val="0"/>
          <w:numId w:val="1"/>
        </w:numPr>
        <w:spacing w:line="480" w:lineRule="auto"/>
        <w:ind w:left="0" w:firstLine="720"/>
        <w:jc w:val="both"/>
      </w:pPr>
      <w:r>
        <w:t>By no later than July 24, 2017, Ms. Guidi shall pay to the City</w:t>
      </w:r>
      <w:r w:rsidR="00EB25D7">
        <w:t>:</w:t>
      </w:r>
    </w:p>
    <w:p w:rsidR="00CD112E" w:rsidRDefault="00EB25D7" w:rsidP="00CD112E">
      <w:pPr>
        <w:pStyle w:val="ListParagraph"/>
        <w:numPr>
          <w:ilvl w:val="1"/>
          <w:numId w:val="1"/>
        </w:numPr>
        <w:spacing w:line="480" w:lineRule="auto"/>
        <w:ind w:left="2160" w:hanging="720"/>
        <w:jc w:val="both"/>
      </w:pPr>
      <w:r>
        <w:t>C</w:t>
      </w:r>
      <w:r w:rsidR="005E6710">
        <w:t xml:space="preserve">ivil </w:t>
      </w:r>
      <w:r w:rsidR="00CD112E">
        <w:t>penalties in the amount of $500, and</w:t>
      </w:r>
    </w:p>
    <w:p w:rsidR="005E6710" w:rsidRDefault="00CD112E" w:rsidP="00CD112E">
      <w:pPr>
        <w:pStyle w:val="ListParagraph"/>
        <w:numPr>
          <w:ilvl w:val="1"/>
          <w:numId w:val="1"/>
        </w:numPr>
        <w:spacing w:line="480" w:lineRule="auto"/>
        <w:ind w:left="2160" w:hanging="720"/>
        <w:jc w:val="both"/>
      </w:pPr>
      <w:r>
        <w:t>C</w:t>
      </w:r>
      <w:r w:rsidR="005E6710">
        <w:t>osts in the amount of $</w:t>
      </w:r>
      <w:r>
        <w:t>212.28</w:t>
      </w:r>
      <w:r w:rsidR="005E6710">
        <w:t>, comprised of a $150 filing fee and $</w:t>
      </w:r>
      <w:r w:rsidR="00EB25D7">
        <w:t>62.28</w:t>
      </w:r>
      <w:r w:rsidR="005E6710">
        <w:t xml:space="preserve"> in service costs.</w:t>
      </w:r>
    </w:p>
    <w:p w:rsidR="00CD112E" w:rsidRDefault="00EB25D7" w:rsidP="005E6710">
      <w:pPr>
        <w:pStyle w:val="ListParagraph"/>
        <w:numPr>
          <w:ilvl w:val="0"/>
          <w:numId w:val="1"/>
        </w:numPr>
        <w:spacing w:line="480" w:lineRule="auto"/>
        <w:ind w:left="0" w:firstLine="720"/>
        <w:jc w:val="both"/>
      </w:pPr>
      <w:r>
        <w:t>If Ms. Guidi fails to meet any of the requirements of this Agreement within the</w:t>
      </w:r>
      <w:r w:rsidR="00CD112E">
        <w:t xml:space="preserve"> timeframes provided, she shall, within 30 days of notice by the City:</w:t>
      </w:r>
    </w:p>
    <w:p w:rsidR="00EB25D7" w:rsidRDefault="00CD112E" w:rsidP="00CD112E">
      <w:pPr>
        <w:pStyle w:val="ListParagraph"/>
        <w:numPr>
          <w:ilvl w:val="1"/>
          <w:numId w:val="1"/>
        </w:numPr>
        <w:spacing w:line="480" w:lineRule="auto"/>
        <w:ind w:left="2160" w:hanging="720"/>
        <w:jc w:val="both"/>
      </w:pPr>
      <w:r>
        <w:t>P</w:t>
      </w:r>
      <w:r w:rsidR="00EB25D7">
        <w:t xml:space="preserve">ay to the City of Portland civil penalties in the amount of $17,500, which amounts to $100 per day from the date the violations were discovered on January 17, 2017 until the initial appearance </w:t>
      </w:r>
      <w:r>
        <w:t>in this matter on July 10, 2017, and</w:t>
      </w:r>
    </w:p>
    <w:p w:rsidR="005E6710" w:rsidRDefault="00CD112E" w:rsidP="005E6710">
      <w:pPr>
        <w:pStyle w:val="ListParagraph"/>
        <w:numPr>
          <w:ilvl w:val="1"/>
          <w:numId w:val="1"/>
        </w:numPr>
        <w:spacing w:line="480" w:lineRule="auto"/>
        <w:ind w:left="2160" w:hanging="720"/>
        <w:jc w:val="both"/>
      </w:pPr>
      <w:r>
        <w:t>Remove the Units, regardless of whether permits have been granted.</w:t>
      </w:r>
    </w:p>
    <w:p w:rsidR="005E6710" w:rsidRDefault="005E6710" w:rsidP="005E6710">
      <w:pPr>
        <w:jc w:val="both"/>
        <w:rPr>
          <w:b/>
        </w:rPr>
      </w:pPr>
      <w:r>
        <w:rPr>
          <w:b/>
        </w:rPr>
        <w:lastRenderedPageBreak/>
        <w:t>SEEN AND AGREED,</w:t>
      </w:r>
    </w:p>
    <w:p w:rsidR="005E6710" w:rsidRDefault="005E6710" w:rsidP="005E6710">
      <w:pPr>
        <w:tabs>
          <w:tab w:val="left" w:pos="5040"/>
        </w:tabs>
        <w:jc w:val="both"/>
      </w:pPr>
    </w:p>
    <w:p w:rsidR="005E6710" w:rsidRDefault="005E6710" w:rsidP="005E6710">
      <w:pPr>
        <w:tabs>
          <w:tab w:val="left" w:pos="5040"/>
        </w:tabs>
        <w:jc w:val="both"/>
      </w:pPr>
      <w:r>
        <w:t>Date:</w:t>
      </w:r>
      <w:r>
        <w:tab/>
        <w:t>CITY OF PORTLAND</w:t>
      </w:r>
    </w:p>
    <w:p w:rsidR="005E6710" w:rsidRDefault="005E6710" w:rsidP="005E6710">
      <w:pPr>
        <w:jc w:val="both"/>
      </w:pPr>
    </w:p>
    <w:p w:rsidR="005E6710" w:rsidRDefault="005E6710" w:rsidP="005E6710">
      <w:pPr>
        <w:tabs>
          <w:tab w:val="left" w:pos="5040"/>
        </w:tabs>
        <w:jc w:val="both"/>
      </w:pPr>
      <w:r>
        <w:tab/>
        <w:t>____________________________________</w:t>
      </w:r>
    </w:p>
    <w:p w:rsidR="005E6710" w:rsidRDefault="005E6710" w:rsidP="005E6710">
      <w:pPr>
        <w:tabs>
          <w:tab w:val="left" w:pos="5040"/>
        </w:tabs>
        <w:jc w:val="both"/>
      </w:pPr>
      <w:r>
        <w:tab/>
        <w:t xml:space="preserve">By:  </w:t>
      </w:r>
    </w:p>
    <w:p w:rsidR="005E6710" w:rsidRDefault="005E6710" w:rsidP="005E6710">
      <w:pPr>
        <w:tabs>
          <w:tab w:val="left" w:pos="5040"/>
        </w:tabs>
        <w:jc w:val="both"/>
        <w:rPr>
          <w:b/>
        </w:rPr>
      </w:pPr>
      <w:r>
        <w:tab/>
        <w:t xml:space="preserve">Its:  </w:t>
      </w:r>
    </w:p>
    <w:p w:rsidR="005E6710" w:rsidRDefault="005E6710" w:rsidP="005E6710">
      <w:pPr>
        <w:tabs>
          <w:tab w:val="left" w:pos="5040"/>
        </w:tabs>
        <w:jc w:val="both"/>
        <w:rPr>
          <w:b/>
        </w:rPr>
      </w:pPr>
    </w:p>
    <w:p w:rsidR="005E6710" w:rsidRDefault="005E6710" w:rsidP="005E6710">
      <w:pPr>
        <w:tabs>
          <w:tab w:val="left" w:pos="5040"/>
        </w:tabs>
        <w:jc w:val="both"/>
      </w:pPr>
    </w:p>
    <w:p w:rsidR="005E6710" w:rsidRDefault="00E022CF" w:rsidP="005E6710">
      <w:pPr>
        <w:tabs>
          <w:tab w:val="left" w:pos="5040"/>
        </w:tabs>
        <w:jc w:val="both"/>
      </w:pPr>
      <w:r>
        <w:t>Date:</w:t>
      </w:r>
      <w:r>
        <w:tab/>
        <w:t>SYLVIA GUIDI</w:t>
      </w:r>
    </w:p>
    <w:p w:rsidR="005E6710" w:rsidRDefault="005E6710" w:rsidP="005E6710">
      <w:pPr>
        <w:tabs>
          <w:tab w:val="left" w:pos="5040"/>
        </w:tabs>
        <w:jc w:val="both"/>
      </w:pPr>
    </w:p>
    <w:p w:rsidR="005E6710" w:rsidRDefault="005E6710" w:rsidP="005E6710">
      <w:pPr>
        <w:tabs>
          <w:tab w:val="left" w:pos="5040"/>
        </w:tabs>
        <w:jc w:val="both"/>
      </w:pPr>
      <w:r>
        <w:tab/>
        <w:t>____________________________________</w:t>
      </w:r>
    </w:p>
    <w:p w:rsidR="005E6710" w:rsidRDefault="005E6710" w:rsidP="005E6710">
      <w:pPr>
        <w:jc w:val="both"/>
      </w:pPr>
    </w:p>
    <w:p w:rsidR="005E6710" w:rsidRDefault="005E6710" w:rsidP="005E6710">
      <w:pPr>
        <w:jc w:val="both"/>
        <w:rPr>
          <w:b/>
        </w:rPr>
      </w:pPr>
    </w:p>
    <w:p w:rsidR="005E6710" w:rsidRDefault="005E6710" w:rsidP="005E6710">
      <w:pPr>
        <w:jc w:val="both"/>
        <w:rPr>
          <w:b/>
        </w:rPr>
      </w:pPr>
    </w:p>
    <w:p w:rsidR="005E6710" w:rsidRDefault="005E6710" w:rsidP="005E6710">
      <w:pPr>
        <w:jc w:val="both"/>
        <w:rPr>
          <w:b/>
        </w:rPr>
      </w:pPr>
      <w:r>
        <w:rPr>
          <w:b/>
        </w:rPr>
        <w:t>SO ORDERED,</w:t>
      </w:r>
    </w:p>
    <w:p w:rsidR="005E6710" w:rsidRDefault="005E6710" w:rsidP="005E6710">
      <w:pPr>
        <w:jc w:val="both"/>
        <w:rPr>
          <w:b/>
        </w:rPr>
      </w:pPr>
    </w:p>
    <w:p w:rsidR="005E6710" w:rsidRDefault="005E6710" w:rsidP="005E6710">
      <w:pPr>
        <w:tabs>
          <w:tab w:val="left" w:pos="5040"/>
        </w:tabs>
        <w:jc w:val="both"/>
        <w:rPr>
          <w:b/>
        </w:rPr>
      </w:pPr>
      <w:r>
        <w:rPr>
          <w:b/>
        </w:rPr>
        <w:tab/>
        <w:t>____________________________________</w:t>
      </w:r>
    </w:p>
    <w:p w:rsidR="005E6710" w:rsidRPr="009366FC" w:rsidRDefault="005E6710" w:rsidP="005E6710">
      <w:pPr>
        <w:tabs>
          <w:tab w:val="left" w:pos="5040"/>
        </w:tabs>
        <w:jc w:val="both"/>
        <w:rPr>
          <w:b/>
        </w:rPr>
      </w:pPr>
      <w:r>
        <w:t>Date:</w:t>
      </w:r>
      <w:r>
        <w:tab/>
        <w:t>Judge, District Court</w:t>
      </w:r>
    </w:p>
    <w:p w:rsidR="005E6710" w:rsidRPr="00706B28" w:rsidRDefault="005E6710" w:rsidP="005E6710">
      <w:pPr>
        <w:spacing w:line="480" w:lineRule="auto"/>
        <w:jc w:val="both"/>
      </w:pPr>
    </w:p>
    <w:p w:rsidR="00B05A98" w:rsidRDefault="00B05A98"/>
    <w:sectPr w:rsidR="00B05A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F4" w:rsidRDefault="003F49F4">
      <w:r>
        <w:separator/>
      </w:r>
    </w:p>
  </w:endnote>
  <w:endnote w:type="continuationSeparator" w:id="0">
    <w:p w:rsidR="003F49F4" w:rsidRDefault="003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66848"/>
      <w:docPartObj>
        <w:docPartGallery w:val="Page Numbers (Bottom of Page)"/>
        <w:docPartUnique/>
      </w:docPartObj>
    </w:sdtPr>
    <w:sdtEndPr>
      <w:rPr>
        <w:noProof/>
      </w:rPr>
    </w:sdtEndPr>
    <w:sdtContent>
      <w:p w:rsidR="00EB25D7" w:rsidRDefault="00EB25D7">
        <w:pPr>
          <w:pStyle w:val="Footer"/>
          <w:jc w:val="center"/>
        </w:pPr>
        <w:r>
          <w:fldChar w:fldCharType="begin"/>
        </w:r>
        <w:r>
          <w:instrText xml:space="preserve"> PAGE   \* MERGEFORMAT </w:instrText>
        </w:r>
        <w:r>
          <w:fldChar w:fldCharType="separate"/>
        </w:r>
        <w:r w:rsidR="00E02937">
          <w:rPr>
            <w:noProof/>
          </w:rPr>
          <w:t>3</w:t>
        </w:r>
        <w:r>
          <w:rPr>
            <w:noProof/>
          </w:rPr>
          <w:fldChar w:fldCharType="end"/>
        </w:r>
      </w:p>
    </w:sdtContent>
  </w:sdt>
  <w:p w:rsidR="00EB25D7" w:rsidRDefault="00EB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F4" w:rsidRDefault="003F49F4">
      <w:r>
        <w:separator/>
      </w:r>
    </w:p>
  </w:footnote>
  <w:footnote w:type="continuationSeparator" w:id="0">
    <w:p w:rsidR="003F49F4" w:rsidRDefault="003F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C6813"/>
    <w:multiLevelType w:val="hybridMultilevel"/>
    <w:tmpl w:val="F0CA0C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10"/>
    <w:rsid w:val="00095CEB"/>
    <w:rsid w:val="000E17A7"/>
    <w:rsid w:val="001B3483"/>
    <w:rsid w:val="00231F90"/>
    <w:rsid w:val="002465B2"/>
    <w:rsid w:val="003F49F4"/>
    <w:rsid w:val="005A7DCC"/>
    <w:rsid w:val="005E6710"/>
    <w:rsid w:val="008E50DA"/>
    <w:rsid w:val="009C3992"/>
    <w:rsid w:val="00A959F6"/>
    <w:rsid w:val="00B05A98"/>
    <w:rsid w:val="00CD112E"/>
    <w:rsid w:val="00D40C3C"/>
    <w:rsid w:val="00DC5193"/>
    <w:rsid w:val="00E022CF"/>
    <w:rsid w:val="00E02937"/>
    <w:rsid w:val="00E84DB8"/>
    <w:rsid w:val="00EB25D7"/>
    <w:rsid w:val="00F6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0BE2A-B01F-49FE-8C9F-8D1B75FF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710"/>
    <w:pPr>
      <w:ind w:left="720"/>
      <w:contextualSpacing/>
    </w:pPr>
  </w:style>
  <w:style w:type="paragraph" w:styleId="Footer">
    <w:name w:val="footer"/>
    <w:basedOn w:val="Normal"/>
    <w:link w:val="FooterChar"/>
    <w:uiPriority w:val="99"/>
    <w:unhideWhenUsed/>
    <w:rsid w:val="005E6710"/>
    <w:pPr>
      <w:tabs>
        <w:tab w:val="center" w:pos="4680"/>
        <w:tab w:val="right" w:pos="9360"/>
      </w:tabs>
    </w:pPr>
  </w:style>
  <w:style w:type="character" w:customStyle="1" w:styleId="FooterChar">
    <w:name w:val="Footer Char"/>
    <w:basedOn w:val="DefaultParagraphFont"/>
    <w:link w:val="Footer"/>
    <w:uiPriority w:val="99"/>
    <w:rsid w:val="005E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Torregrossa</dc:creator>
  <cp:keywords/>
  <dc:description/>
  <cp:lastModifiedBy>cstacey</cp:lastModifiedBy>
  <cp:revision>2</cp:revision>
  <dcterms:created xsi:type="dcterms:W3CDTF">2017-07-11T19:01:00Z</dcterms:created>
  <dcterms:modified xsi:type="dcterms:W3CDTF">2017-07-11T19:01:00Z</dcterms:modified>
</cp:coreProperties>
</file>