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7C" w:rsidRPr="00073CF4" w:rsidRDefault="0085467C" w:rsidP="0085467C">
      <w:pPr>
        <w:pStyle w:val="Heading1"/>
        <w:rPr>
          <w:rFonts w:ascii="Times New Roman" w:hAnsi="Times New Roman"/>
        </w:rPr>
      </w:pPr>
      <w:smartTag w:uri="urn:schemas-microsoft-com:office:smarttags" w:element="place">
        <w:smartTag w:uri="urn:schemas-microsoft-com:office:smarttags" w:element="City">
          <w:r w:rsidRPr="00073CF4">
            <w:rPr>
              <w:rFonts w:ascii="Times New Roman" w:hAnsi="Times New Roman"/>
            </w:rPr>
            <w:t>CITY OF PORTLAND</w:t>
          </w:r>
        </w:smartTag>
        <w:r w:rsidRPr="00073CF4">
          <w:rPr>
            <w:rFonts w:ascii="Times New Roman" w:hAnsi="Times New Roman"/>
          </w:rPr>
          <w:t xml:space="preserve">, </w:t>
        </w:r>
        <w:smartTag w:uri="urn:schemas-microsoft-com:office:smarttags" w:element="State">
          <w:r w:rsidRPr="00073CF4">
            <w:rPr>
              <w:rFonts w:ascii="Times New Roman" w:hAnsi="Times New Roman"/>
            </w:rPr>
            <w:t>MAINE</w:t>
          </w:r>
        </w:smartTag>
      </w:smartTag>
    </w:p>
    <w:p w:rsidR="0085467C" w:rsidRPr="00073CF4" w:rsidRDefault="0085467C" w:rsidP="0085467C">
      <w:pPr>
        <w:spacing w:line="57" w:lineRule="exact"/>
        <w:rPr>
          <w:sz w:val="40"/>
        </w:rPr>
      </w:pPr>
      <w:r w:rsidRPr="00073CF4">
        <w:rPr>
          <w:noProof/>
        </w:rPr>
        <mc:AlternateContent>
          <mc:Choice Requires="wps">
            <w:drawing>
              <wp:anchor distT="0" distB="0" distL="114300" distR="114300" simplePos="0" relativeHeight="251659264" behindDoc="1" locked="1" layoutInCell="0" allowOverlap="1" wp14:anchorId="42427AC5" wp14:editId="0B6CB322">
                <wp:simplePos x="0" y="0"/>
                <wp:positionH relativeFrom="page">
                  <wp:posOffset>457200</wp:posOffset>
                </wp:positionH>
                <wp:positionV relativeFrom="paragraph">
                  <wp:posOffset>0</wp:posOffset>
                </wp:positionV>
                <wp:extent cx="3291840" cy="1714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7A91E" id="Rectangle 1" o:spid="_x0000_s1026" style="position:absolute;margin-left:36pt;margin-top:0;width:259.2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Qh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YqyMI0hbyWchUkYjy0jn+Sny53S5g2TLbKLAiug7sDJ&#10;7kGbwfXk4sjLhtMVbxpnqM160Si0I7Y23O+Iri/dGmGdhbTXBsRhh7nqGp4hOTCGpfW03F3mf2Rh&#10;FAfzKPNWkzTx4lU89rIkSL0gzObZJIiz+H7109IN47zmlDLxwAU7VWEYvyzLx34Y6sfVIeqtkC7E&#10;y0D0y+JtuYGObHhb4PQsCsltipeCggIkN4Q3w9q/5u5yAwJc6zBbjYMkHqVekoxHXjxaBt48XS28&#10;2SKcTJLlfDFfhtc6LJ22+t+lcEROibKG3EJ0TzXtEeW2YkbjLILKpxxmQpQM8SLSbGCYlUZhpKT5&#10;wk3tOvGs6qWQaWD/x8I5ow9CPD98odMxtmepoJxP1eN6x7bL0HZrSQ/QOsDBPm3HLCxqqb5j1MPI&#10;KrD+tiWKYdS8FdB+WRjbXjHOiMdJBIa6PFlfnhBRAlSBDUbDcmGGubjtFN/U8FLoakjIGbRsxV07&#10;2XYeWAF/a8BYcpEcR6ide5e283oe9NNfAAAA//8DAFBLAwQUAAYACAAAACEA4RCWHNsAAAAFAQAA&#10;DwAAAGRycy9kb3ducmV2LnhtbEyPwU7DMBBE70j8g7VI3KhN2qZtiFMBElekBi7cnHibRMRrE7tt&#10;+HuWE1xGWs1q5k25n90ozjjFwZOG+4UCgdR6O1Cn4f3t5W4LIiZD1oyeUMM3RthX11elKay/0AHP&#10;deoEh1AsjIY+pVBIGdsenYkLH5DYO/rJmcTn1Ek7mQuHu1FmSuXSmYG4oTcBn3tsP+uT496PZa3C&#10;9uupI/e6OjR5WDb5Wuvbm/nxAUTCOf09wy8+o0PFTI0/kY1i1LDJeErSwMrueqdWIBoN2QZkVcr/&#10;9NUPAAAA//8DAFBLAQItABQABgAIAAAAIQC2gziS/gAAAOEBAAATAAAAAAAAAAAAAAAAAAAAAABb&#10;Q29udGVudF9UeXBlc10ueG1sUEsBAi0AFAAGAAgAAAAhADj9If/WAAAAlAEAAAsAAAAAAAAAAAAA&#10;AAAALwEAAF9yZWxzLy5yZWxzUEsBAi0AFAAGAAgAAAAhAETiBCHkAgAAMAYAAA4AAAAAAAAAAAAA&#10;AAAALgIAAGRycy9lMm9Eb2MueG1sUEsBAi0AFAAGAAgAAAAhAOEQlhzbAAAABQEAAA8AAAAAAAAA&#10;AAAAAAAAPgUAAGRycy9kb3ducmV2LnhtbFBLBQYAAAAABAAEAPMAAABGBgAAAAA=&#10;" o:allowincell="f" fillcolor="black" stroked="f" strokeweight="0">
                <w10:wrap anchorx="page"/>
                <w10:anchorlock/>
              </v:rect>
            </w:pict>
          </mc:Fallback>
        </mc:AlternateContent>
      </w:r>
    </w:p>
    <w:p w:rsidR="0085467C" w:rsidRPr="00073CF4" w:rsidRDefault="0085467C" w:rsidP="0085467C">
      <w:pPr>
        <w:rPr>
          <w:sz w:val="40"/>
        </w:rPr>
      </w:pPr>
      <w:r w:rsidRPr="00073CF4">
        <w:rPr>
          <w:b/>
          <w:sz w:val="40"/>
        </w:rPr>
        <w:t>ZONING BOARD OF APPEALS</w:t>
      </w:r>
    </w:p>
    <w:p w:rsidR="0085467C" w:rsidRPr="00073CF4" w:rsidRDefault="0085467C" w:rsidP="0085467C">
      <w:pPr>
        <w:rPr>
          <w:sz w:val="16"/>
        </w:rPr>
      </w:pPr>
    </w:p>
    <w:p w:rsidR="0085467C" w:rsidRPr="00073CF4" w:rsidRDefault="0085467C" w:rsidP="0085467C"/>
    <w:p w:rsidR="0085467C" w:rsidRPr="00073CF4" w:rsidRDefault="0085467C" w:rsidP="0085467C"/>
    <w:p w:rsidR="0085467C" w:rsidRPr="00073CF4" w:rsidRDefault="0085467C" w:rsidP="0085467C">
      <w:pPr>
        <w:jc w:val="center"/>
      </w:pPr>
      <w:r>
        <w:t>R</w:t>
      </w:r>
      <w:r w:rsidR="00F055E6">
        <w:t>-</w:t>
      </w:r>
      <w:r>
        <w:t>3 – Residential Zone</w:t>
      </w:r>
    </w:p>
    <w:p w:rsidR="0085467C" w:rsidRPr="00073CF4" w:rsidRDefault="0085467C" w:rsidP="0085467C">
      <w:pPr>
        <w:jc w:val="center"/>
        <w:rPr>
          <w:b/>
        </w:rPr>
      </w:pPr>
      <w:r w:rsidRPr="00073CF4">
        <w:rPr>
          <w:b/>
        </w:rPr>
        <w:t>Conditional Use Appeal</w:t>
      </w:r>
    </w:p>
    <w:p w:rsidR="0085467C" w:rsidRPr="00073CF4" w:rsidRDefault="0085467C" w:rsidP="0085467C">
      <w:pPr>
        <w:jc w:val="center"/>
      </w:pPr>
    </w:p>
    <w:p w:rsidR="0085467C" w:rsidRPr="00073CF4" w:rsidRDefault="0085467C" w:rsidP="0085467C">
      <w:pPr>
        <w:jc w:val="center"/>
        <w:rPr>
          <w:b/>
          <w:u w:val="single"/>
        </w:rPr>
      </w:pPr>
      <w:r w:rsidRPr="00073CF4">
        <w:rPr>
          <w:b/>
          <w:u w:val="single"/>
        </w:rPr>
        <w:t>DECISION</w:t>
      </w:r>
    </w:p>
    <w:p w:rsidR="0085467C" w:rsidRPr="00073CF4" w:rsidRDefault="0085467C" w:rsidP="0085467C"/>
    <w:p w:rsidR="0085467C" w:rsidRPr="00073CF4" w:rsidRDefault="0085467C" w:rsidP="0085467C">
      <w:pPr>
        <w:tabs>
          <w:tab w:val="left" w:pos="3600"/>
        </w:tabs>
      </w:pPr>
      <w:r>
        <w:t xml:space="preserve">Date of public hearing:  </w:t>
      </w:r>
      <w:r>
        <w:tab/>
        <w:t>December 1, 2016</w:t>
      </w:r>
    </w:p>
    <w:p w:rsidR="0085467C" w:rsidRPr="00073CF4" w:rsidRDefault="0085467C" w:rsidP="0085467C"/>
    <w:p w:rsidR="0085467C" w:rsidRPr="00073CF4" w:rsidRDefault="0085467C" w:rsidP="0085467C"/>
    <w:p w:rsidR="0085467C" w:rsidRDefault="0085467C" w:rsidP="0085467C">
      <w:r w:rsidRPr="00073CF4">
        <w:t>Name and address of applicant:</w:t>
      </w:r>
      <w:r>
        <w:tab/>
        <w:t>Jamie Howard and Jennifer Graham</w:t>
      </w:r>
    </w:p>
    <w:p w:rsidR="0085467C" w:rsidRDefault="0085467C" w:rsidP="0085467C">
      <w:pPr>
        <w:tabs>
          <w:tab w:val="left" w:pos="3600"/>
        </w:tabs>
      </w:pPr>
      <w:r>
        <w:tab/>
        <w:t>20 Orland Street</w:t>
      </w:r>
    </w:p>
    <w:p w:rsidR="0085467C" w:rsidRDefault="0085467C" w:rsidP="0085467C">
      <w:pPr>
        <w:tabs>
          <w:tab w:val="left" w:pos="3600"/>
        </w:tabs>
      </w:pPr>
      <w:r>
        <w:tab/>
        <w:t>Portland, Maine 04103</w:t>
      </w:r>
      <w:r>
        <w:tab/>
      </w:r>
    </w:p>
    <w:p w:rsidR="0085467C" w:rsidRPr="00073CF4" w:rsidRDefault="0085467C" w:rsidP="0085467C"/>
    <w:p w:rsidR="0085467C" w:rsidRDefault="0085467C" w:rsidP="0085467C">
      <w:r w:rsidRPr="00073CF4">
        <w:t>Location of property under appeal:</w:t>
      </w:r>
      <w:r>
        <w:tab/>
        <w:t>20 Orland Street</w:t>
      </w:r>
    </w:p>
    <w:p w:rsidR="0085467C" w:rsidRPr="00073CF4" w:rsidRDefault="0085467C" w:rsidP="0085467C">
      <w:pPr>
        <w:tabs>
          <w:tab w:val="left" w:pos="3600"/>
        </w:tabs>
      </w:pPr>
      <w:r>
        <w:tab/>
        <w:t>CBL 119 C010020</w:t>
      </w:r>
    </w:p>
    <w:p w:rsidR="0085467C" w:rsidRPr="00073CF4" w:rsidRDefault="0085467C" w:rsidP="0085467C"/>
    <w:p w:rsidR="0085467C" w:rsidRPr="00073CF4" w:rsidRDefault="0085467C" w:rsidP="0085467C"/>
    <w:p w:rsidR="0085467C" w:rsidRPr="00073CF4" w:rsidRDefault="0085467C" w:rsidP="0085467C">
      <w:r w:rsidRPr="00073CF4">
        <w:rPr>
          <w:u w:val="single"/>
        </w:rPr>
        <w:t>For the Record</w:t>
      </w:r>
      <w:r w:rsidRPr="00073CF4">
        <w:t>:</w:t>
      </w:r>
    </w:p>
    <w:p w:rsidR="0085467C" w:rsidRPr="00073CF4" w:rsidRDefault="0085467C" w:rsidP="0085467C"/>
    <w:p w:rsidR="0085467C" w:rsidRPr="00073CF4" w:rsidRDefault="0085467C" w:rsidP="0085467C">
      <w:r w:rsidRPr="00073CF4">
        <w:t>Names and addresses of witnesses (proponents, opponents and others):</w:t>
      </w:r>
    </w:p>
    <w:p w:rsidR="0085467C" w:rsidRPr="00073CF4" w:rsidRDefault="0085467C" w:rsidP="0085467C"/>
    <w:p w:rsidR="0085467C" w:rsidRPr="00073CF4" w:rsidRDefault="0085467C" w:rsidP="0085467C"/>
    <w:p w:rsidR="0085467C" w:rsidRPr="00073CF4" w:rsidRDefault="0085467C" w:rsidP="0085467C"/>
    <w:p w:rsidR="0085467C" w:rsidRPr="00073CF4" w:rsidRDefault="0085467C" w:rsidP="0085467C"/>
    <w:p w:rsidR="0085467C" w:rsidRDefault="0085467C" w:rsidP="0085467C"/>
    <w:p w:rsidR="0085467C" w:rsidRDefault="0085467C" w:rsidP="0085467C"/>
    <w:p w:rsidR="0085467C" w:rsidRPr="00073CF4" w:rsidRDefault="0085467C" w:rsidP="0085467C"/>
    <w:p w:rsidR="0085467C" w:rsidRPr="00073CF4" w:rsidRDefault="0085467C" w:rsidP="0085467C"/>
    <w:p w:rsidR="0085467C" w:rsidRPr="00073CF4" w:rsidRDefault="0085467C" w:rsidP="0085467C"/>
    <w:p w:rsidR="0085467C" w:rsidRPr="00073CF4" w:rsidRDefault="0085467C" w:rsidP="0085467C">
      <w:r w:rsidRPr="00073CF4">
        <w:t>Exhibits admitted (e.g. renderings, reports, etc.):</w:t>
      </w:r>
    </w:p>
    <w:p w:rsidR="0085467C" w:rsidRDefault="0085467C" w:rsidP="0085467C">
      <w:r>
        <w:br w:type="page"/>
      </w:r>
    </w:p>
    <w:p w:rsidR="0085467C" w:rsidRDefault="0085467C" w:rsidP="0085467C">
      <w:r>
        <w:rPr>
          <w:u w:val="single"/>
        </w:rPr>
        <w:lastRenderedPageBreak/>
        <w:t>Findings of Fact and Conclusions of Law</w:t>
      </w:r>
      <w:r>
        <w:t>:</w:t>
      </w:r>
    </w:p>
    <w:p w:rsidR="0085467C" w:rsidRDefault="0085467C" w:rsidP="0085467C"/>
    <w:p w:rsidR="0085467C" w:rsidRDefault="0085467C" w:rsidP="0085467C">
      <w:pPr>
        <w:jc w:val="both"/>
      </w:pPr>
      <w:r>
        <w:tab/>
        <w:t>The applicants are seeking a conditional</w:t>
      </w:r>
      <w:r w:rsidR="0000256E">
        <w:t xml:space="preserve"> use permit pursuant to § 14-88</w:t>
      </w:r>
      <w:r>
        <w:t>(a)(2) of the City of Portland Code of Ordinances to add a dwelling unit to an existing residential condominium unit that is part of a two-family dwelling.  The Board has authority to consider a conditional use permit application pursuant to § 14-474(a).</w:t>
      </w:r>
    </w:p>
    <w:p w:rsidR="0085467C" w:rsidRDefault="0085467C" w:rsidP="0085467C"/>
    <w:p w:rsidR="0085467C" w:rsidRDefault="0085467C" w:rsidP="0085467C">
      <w:pPr>
        <w:jc w:val="both"/>
      </w:pPr>
      <w:r>
        <w:tab/>
      </w:r>
      <w:r w:rsidR="0000256E">
        <w:t>An additional dwelling unit is permitted in a detached, single-family dwelling for the benefit of homeowners or tenants if it meets all of the requirements of § 14-88(a)(2)(a) – (j)</w:t>
      </w:r>
      <w:r w:rsidR="006067CA">
        <w:t xml:space="preserve"> (excepting the omitted (e) and (f))</w:t>
      </w:r>
      <w:r w:rsidR="0000256E">
        <w:t>, as well as the requirements of § 14-474(c).</w:t>
      </w:r>
    </w:p>
    <w:p w:rsidR="0085467C" w:rsidRDefault="0085467C" w:rsidP="0085467C">
      <w:pPr>
        <w:jc w:val="both"/>
      </w:pPr>
    </w:p>
    <w:p w:rsidR="0085467C" w:rsidRPr="008818EB" w:rsidRDefault="0085467C" w:rsidP="0085467C">
      <w:pPr>
        <w:jc w:val="both"/>
        <w:rPr>
          <w:u w:val="single"/>
        </w:rPr>
      </w:pPr>
      <w:r>
        <w:rPr>
          <w:u w:val="single"/>
        </w:rPr>
        <w:t>Findings:</w:t>
      </w:r>
    </w:p>
    <w:p w:rsidR="00B05A98" w:rsidRDefault="00B05A98"/>
    <w:p w:rsidR="0000256E" w:rsidRDefault="0000256E" w:rsidP="0000256E">
      <w:pPr>
        <w:pStyle w:val="ListParagraph"/>
        <w:numPr>
          <w:ilvl w:val="0"/>
          <w:numId w:val="1"/>
        </w:numPr>
        <w:jc w:val="both"/>
      </w:pPr>
      <w:r>
        <w:t>The alteration is of a detached single-family dwelling, will accommodate only one additional dwelling unit, and the dwelling unit will be for the benefit of the homeowners or tenants.  § 14-88(a)(2).</w:t>
      </w:r>
    </w:p>
    <w:p w:rsidR="006067CA" w:rsidRDefault="006067CA" w:rsidP="006067CA">
      <w:pPr>
        <w:pStyle w:val="ListParagraph"/>
        <w:ind w:left="180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pStyle w:val="ListParagraph"/>
        <w:ind w:left="1080"/>
        <w:jc w:val="both"/>
      </w:pPr>
    </w:p>
    <w:p w:rsidR="0000256E" w:rsidRDefault="0000256E" w:rsidP="0000256E">
      <w:pPr>
        <w:pStyle w:val="ListParagraph"/>
        <w:numPr>
          <w:ilvl w:val="0"/>
          <w:numId w:val="1"/>
        </w:numPr>
        <w:jc w:val="both"/>
      </w:pPr>
      <w:r>
        <w:t>The accessory unit shall be no more than 30% of the gross floor area of the principal building and shall have a minimum floor area four hundred (400) square feet.  Gross floor area shall exclude any floor area that has less than two-thirds of its floor-to-ceiling height above the average adjoining ground level, but may include attic space if such space shall be included as habitable space within either dwelling unit.</w:t>
      </w:r>
      <w:r w:rsidR="006067CA">
        <w:t xml:space="preserve">  § 14-88(a)(2)(a).</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jc w:val="both"/>
      </w:pPr>
    </w:p>
    <w:p w:rsidR="0000256E" w:rsidRDefault="0000256E" w:rsidP="0000256E">
      <w:pPr>
        <w:pStyle w:val="ListParagraph"/>
        <w:numPr>
          <w:ilvl w:val="0"/>
          <w:numId w:val="1"/>
        </w:numPr>
        <w:jc w:val="both"/>
      </w:pPr>
      <w:r>
        <w:lastRenderedPageBreak/>
        <w:t>There will be no open outside stairways or fire escapes above the ground floor.</w:t>
      </w:r>
      <w:r w:rsidR="006067CA">
        <w:t xml:space="preserve">  § 14-88(a)(2)(b).</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jc w:val="both"/>
      </w:pPr>
    </w:p>
    <w:p w:rsidR="0000256E" w:rsidRDefault="0000256E" w:rsidP="0000256E">
      <w:pPr>
        <w:pStyle w:val="ListParagraph"/>
        <w:numPr>
          <w:ilvl w:val="0"/>
          <w:numId w:val="1"/>
        </w:numPr>
        <w:jc w:val="both"/>
      </w:pPr>
      <w:r>
        <w:t>Any building additions or exterior alterations such as facade materials, building form, or roof pitch shall be designed to be compatible with the architectural style and to maintain the single-family appearance of the dwelling.</w:t>
      </w:r>
      <w:r w:rsidR="006067CA">
        <w:t xml:space="preserve">  § 14-88(a)(2)(c).</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jc w:val="both"/>
      </w:pPr>
    </w:p>
    <w:p w:rsidR="0000256E" w:rsidRDefault="0000256E" w:rsidP="0000256E">
      <w:pPr>
        <w:pStyle w:val="ListParagraph"/>
        <w:numPr>
          <w:ilvl w:val="0"/>
          <w:numId w:val="1"/>
        </w:numPr>
        <w:jc w:val="both"/>
      </w:pPr>
      <w:r>
        <w:t>The lot size is a minimum of six thousand five hundred (6,500) square feet.</w:t>
      </w:r>
      <w:r w:rsidR="006067CA">
        <w:t xml:space="preserve">  § 14-88(a)(2)(d).</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jc w:val="both"/>
      </w:pPr>
    </w:p>
    <w:p w:rsidR="0000256E" w:rsidRDefault="0000256E" w:rsidP="0000256E">
      <w:pPr>
        <w:pStyle w:val="ListParagraph"/>
        <w:numPr>
          <w:ilvl w:val="0"/>
          <w:numId w:val="1"/>
        </w:numPr>
        <w:jc w:val="both"/>
      </w:pPr>
      <w:r>
        <w:lastRenderedPageBreak/>
        <w:t>No dwelling unit will be reduced in size to less than one thousand (1,000) square feet of floor area, exclusive of common areas and storage in basement or attic.</w:t>
      </w:r>
      <w:r w:rsidR="006067CA">
        <w:t xml:space="preserve">  § 14-88(a)(2)(g).</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pStyle w:val="ListParagraph"/>
        <w:ind w:left="1080"/>
        <w:jc w:val="both"/>
      </w:pPr>
    </w:p>
    <w:p w:rsidR="0000256E" w:rsidRDefault="0000256E" w:rsidP="0000256E">
      <w:pPr>
        <w:pStyle w:val="ListParagraph"/>
        <w:numPr>
          <w:ilvl w:val="0"/>
          <w:numId w:val="1"/>
        </w:numPr>
        <w:jc w:val="both"/>
      </w:pPr>
      <w:r>
        <w:t>Parking shall be provided as required by Chapter 14, Division 20.</w:t>
      </w:r>
      <w:r w:rsidR="006067CA">
        <w:t xml:space="preserve">  § 14-88(a)(2)(h).</w:t>
      </w:r>
    </w:p>
    <w:p w:rsidR="0000256E" w:rsidRDefault="0000256E" w:rsidP="0000256E">
      <w:pPr>
        <w:pStyle w:val="ListParagraph"/>
        <w:ind w:left="1080"/>
        <w:jc w:val="both"/>
      </w:pPr>
    </w:p>
    <w:p w:rsidR="0000256E" w:rsidRDefault="006067CA" w:rsidP="0000256E">
      <w:pPr>
        <w:pStyle w:val="ListParagraph"/>
        <w:ind w:left="1080"/>
        <w:jc w:val="both"/>
      </w:pPr>
      <w:r>
        <w:t>Division 20 provides that, f</w:t>
      </w:r>
      <w:r w:rsidR="0000256E">
        <w:t xml:space="preserve">or </w:t>
      </w:r>
      <w:r>
        <w:t>a</w:t>
      </w:r>
      <w:r w:rsidR="0000256E">
        <w:t>ccessory units pursuant to §</w:t>
      </w:r>
      <w:r>
        <w:t xml:space="preserve"> </w:t>
      </w:r>
      <w:r w:rsidR="0000256E">
        <w:t>14-</w:t>
      </w:r>
      <w:r>
        <w:t xml:space="preserve">88, one </w:t>
      </w:r>
      <w:r w:rsidR="00F055E6">
        <w:t>additional parking space</w:t>
      </w:r>
      <w:bookmarkStart w:id="0" w:name="_GoBack"/>
      <w:bookmarkEnd w:id="0"/>
      <w:r w:rsidR="0000256E">
        <w:t xml:space="preserve"> for each such unit</w:t>
      </w:r>
      <w:r>
        <w:t xml:space="preserve"> shall be required</w:t>
      </w:r>
      <w:r w:rsidR="0000256E">
        <w:t>. Existing parking spaces shall not be used to meet the parking requirements of this paragraph, unless the existing pa</w:t>
      </w:r>
      <w:r>
        <w:t>rking spaces exceed one</w:t>
      </w:r>
      <w:r w:rsidR="0000256E">
        <w:t xml:space="preserve"> space for each dwelling unit.</w:t>
      </w:r>
      <w:r>
        <w:t xml:space="preserve">  § 14-332(a)(2).</w:t>
      </w:r>
    </w:p>
    <w:p w:rsidR="006067CA" w:rsidRDefault="006067CA" w:rsidP="006067CA">
      <w:pPr>
        <w:pStyle w:val="ListParagraph"/>
        <w:ind w:left="180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00256E">
      <w:pPr>
        <w:pStyle w:val="ListParagraph"/>
        <w:ind w:left="1080"/>
        <w:jc w:val="both"/>
      </w:pPr>
    </w:p>
    <w:p w:rsidR="0000256E" w:rsidRDefault="0000256E" w:rsidP="0000256E">
      <w:pPr>
        <w:pStyle w:val="ListParagraph"/>
        <w:ind w:left="1080"/>
        <w:jc w:val="both"/>
      </w:pPr>
    </w:p>
    <w:p w:rsidR="0000256E" w:rsidRDefault="006067CA" w:rsidP="0000256E">
      <w:pPr>
        <w:pStyle w:val="ListParagraph"/>
        <w:numPr>
          <w:ilvl w:val="0"/>
          <w:numId w:val="1"/>
        </w:numPr>
        <w:jc w:val="both"/>
      </w:pPr>
      <w:r>
        <w:t xml:space="preserve">The project shall be subject to site plan review and approval, including the following additional standards: </w:t>
      </w:r>
      <w:proofErr w:type="spellStart"/>
      <w:r>
        <w:t>i</w:t>
      </w:r>
      <w:proofErr w:type="spellEnd"/>
      <w:r>
        <w:t>) Any additions or exterior alterations such as facade materials, building form and roof pitch shall be designed to be compatible with the architectural style of the building; and ii) The scale and surface area of parking, driveways and paved areas shall be arranged and landscaped to properly screen vehicles from adjacent properties and streets.</w:t>
      </w:r>
      <w:r w:rsidRPr="006067CA">
        <w:t xml:space="preserve"> </w:t>
      </w:r>
      <w:r>
        <w:t>§ 14-88(a)(2)(</w:t>
      </w:r>
      <w:proofErr w:type="spellStart"/>
      <w:r>
        <w:t>i</w:t>
      </w:r>
      <w:proofErr w:type="spellEnd"/>
      <w:r>
        <w:t>).</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pStyle w:val="ListParagraph"/>
        <w:ind w:left="1080"/>
        <w:jc w:val="both"/>
      </w:pPr>
    </w:p>
    <w:p w:rsidR="006067CA" w:rsidRDefault="006067CA" w:rsidP="0000256E">
      <w:pPr>
        <w:pStyle w:val="ListParagraph"/>
        <w:numPr>
          <w:ilvl w:val="0"/>
          <w:numId w:val="1"/>
        </w:numPr>
        <w:jc w:val="both"/>
      </w:pPr>
      <w:r>
        <w:t>Either the accessory unit or principal unit will be occupied by the lot owner, except for bona fide temporary absences.</w:t>
      </w:r>
      <w:r w:rsidRPr="006067CA">
        <w:t xml:space="preserve"> </w:t>
      </w:r>
      <w:r>
        <w:t>§ 14-88(a)(2)(j).</w:t>
      </w:r>
    </w:p>
    <w:p w:rsidR="006067CA" w:rsidRDefault="006067CA" w:rsidP="006067CA">
      <w:pPr>
        <w:ind w:left="1080"/>
        <w:jc w:val="both"/>
      </w:pPr>
    </w:p>
    <w:p w:rsidR="006067CA" w:rsidRPr="00073CF4" w:rsidRDefault="006067CA" w:rsidP="006067CA">
      <w:pPr>
        <w:autoSpaceDE w:val="0"/>
        <w:autoSpaceDN w:val="0"/>
        <w:adjustRightInd w:val="0"/>
        <w:ind w:left="1080"/>
      </w:pPr>
      <w:r w:rsidRPr="00073CF4">
        <w:t>Satisfied ____</w:t>
      </w:r>
      <w:r w:rsidRPr="00073CF4">
        <w:tab/>
      </w:r>
      <w:r w:rsidRPr="00073CF4">
        <w:tab/>
        <w:t>Not Satisfied ____</w:t>
      </w:r>
    </w:p>
    <w:p w:rsidR="006067CA" w:rsidRPr="00073CF4" w:rsidRDefault="006067CA" w:rsidP="006067CA">
      <w:pPr>
        <w:ind w:left="1080"/>
      </w:pPr>
    </w:p>
    <w:p w:rsidR="006067CA" w:rsidRDefault="006067CA" w:rsidP="006067CA">
      <w:pPr>
        <w:ind w:left="1080"/>
      </w:pPr>
      <w:r w:rsidRPr="00073CF4">
        <w:t>Reason</w:t>
      </w:r>
      <w:r>
        <w:t xml:space="preserve"> and supporting facts</w:t>
      </w:r>
      <w:r w:rsidRPr="00073CF4">
        <w:t>:</w:t>
      </w: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sidP="006067CA">
      <w:pPr>
        <w:ind w:left="1080"/>
      </w:pPr>
    </w:p>
    <w:p w:rsidR="006067CA" w:rsidRDefault="006067CA">
      <w:r>
        <w:br w:type="page"/>
      </w:r>
    </w:p>
    <w:p w:rsidR="006067CA" w:rsidRDefault="006067CA" w:rsidP="006067CA">
      <w:pPr>
        <w:pStyle w:val="ListParagraph"/>
        <w:numPr>
          <w:ilvl w:val="0"/>
          <w:numId w:val="1"/>
        </w:numPr>
        <w:jc w:val="both"/>
      </w:pPr>
      <w:r>
        <w:t>The proposed use, at the size and intensity contemplated at the proposed location, will not have substantially greater negative impacts than would normally occur from surrounding uses or other allowable uses in the same zoning district. This standard is satisfied if all of the following are met.  § 14-474(c).</w:t>
      </w:r>
    </w:p>
    <w:p w:rsidR="006067CA" w:rsidRDefault="006067CA" w:rsidP="006067CA">
      <w:pPr>
        <w:pStyle w:val="ListParagraph"/>
        <w:ind w:left="1080"/>
        <w:jc w:val="both"/>
      </w:pPr>
    </w:p>
    <w:p w:rsidR="006067CA" w:rsidRDefault="006067CA" w:rsidP="006067CA">
      <w:pPr>
        <w:pStyle w:val="ListParagraph"/>
        <w:numPr>
          <w:ilvl w:val="1"/>
          <w:numId w:val="1"/>
        </w:numPr>
        <w:jc w:val="both"/>
      </w:pPr>
      <w:r>
        <w:t>The volume and type of vehicle traffic to be generated, hours of operation, expanse of pavement, and the number of parking spaces required are not substantially greater than would normally occur at surrounding uses or other allowable uses in the same zone.</w:t>
      </w:r>
    </w:p>
    <w:p w:rsidR="006067CA" w:rsidRDefault="006067CA" w:rsidP="006067CA">
      <w:pPr>
        <w:pStyle w:val="ListParagraph"/>
        <w:ind w:left="1800"/>
        <w:jc w:val="both"/>
      </w:pPr>
    </w:p>
    <w:p w:rsidR="006067CA" w:rsidRPr="00073CF4" w:rsidRDefault="006067CA" w:rsidP="006067CA">
      <w:pPr>
        <w:autoSpaceDE w:val="0"/>
        <w:autoSpaceDN w:val="0"/>
        <w:adjustRightInd w:val="0"/>
        <w:ind w:left="1800"/>
      </w:pPr>
      <w:r w:rsidRPr="00073CF4">
        <w:t>Satisfied ____</w:t>
      </w:r>
      <w:r w:rsidRPr="00073CF4">
        <w:tab/>
      </w:r>
      <w:r w:rsidRPr="00073CF4">
        <w:tab/>
        <w:t>Not Satisfied ____</w:t>
      </w:r>
    </w:p>
    <w:p w:rsidR="006067CA" w:rsidRPr="00073CF4" w:rsidRDefault="006067CA" w:rsidP="006067CA">
      <w:pPr>
        <w:ind w:left="1800"/>
      </w:pPr>
    </w:p>
    <w:p w:rsidR="006067CA" w:rsidRDefault="006067CA" w:rsidP="006067CA">
      <w:pPr>
        <w:ind w:left="1800"/>
      </w:pPr>
      <w:r w:rsidRPr="00073CF4">
        <w:t>Reason</w:t>
      </w:r>
      <w:r>
        <w:t xml:space="preserve"> and supporting facts</w:t>
      </w:r>
      <w:r w:rsidRPr="00073CF4">
        <w:t>:</w:t>
      </w:r>
    </w:p>
    <w:p w:rsidR="006067CA" w:rsidRDefault="006067CA" w:rsidP="006067CA">
      <w:pPr>
        <w:ind w:left="1800"/>
      </w:pPr>
    </w:p>
    <w:p w:rsidR="006067CA" w:rsidRDefault="006067CA" w:rsidP="006067CA">
      <w:pPr>
        <w:ind w:left="1800"/>
      </w:pPr>
    </w:p>
    <w:p w:rsidR="006067CA" w:rsidRDefault="006067CA" w:rsidP="006067CA">
      <w:pPr>
        <w:ind w:left="1800"/>
      </w:pPr>
    </w:p>
    <w:p w:rsidR="006067CA" w:rsidRDefault="006067CA" w:rsidP="006067CA">
      <w:pPr>
        <w:ind w:left="1800"/>
      </w:pPr>
    </w:p>
    <w:p w:rsidR="006067CA" w:rsidRDefault="006067CA" w:rsidP="006067CA">
      <w:pPr>
        <w:pStyle w:val="ListParagraph"/>
        <w:ind w:left="1800"/>
        <w:jc w:val="both"/>
      </w:pPr>
    </w:p>
    <w:p w:rsidR="006067CA" w:rsidRDefault="006067CA" w:rsidP="006067CA">
      <w:pPr>
        <w:pStyle w:val="ListParagraph"/>
        <w:numPr>
          <w:ilvl w:val="1"/>
          <w:numId w:val="1"/>
        </w:numPr>
        <w:jc w:val="both"/>
      </w:pPr>
      <w:r>
        <w:t>The proposed use will not create unsanitary or harmful conditions by reason of noise, glare, dust, sewage disposal, emissions to the air, odor, lighting, or litter.</w:t>
      </w:r>
    </w:p>
    <w:p w:rsidR="006067CA" w:rsidRDefault="006067CA" w:rsidP="006067CA">
      <w:pPr>
        <w:pStyle w:val="ListParagraph"/>
        <w:ind w:left="1800"/>
        <w:jc w:val="both"/>
      </w:pPr>
    </w:p>
    <w:p w:rsidR="006067CA" w:rsidRPr="00073CF4" w:rsidRDefault="006067CA" w:rsidP="006067CA">
      <w:pPr>
        <w:autoSpaceDE w:val="0"/>
        <w:autoSpaceDN w:val="0"/>
        <w:adjustRightInd w:val="0"/>
        <w:ind w:left="1800"/>
      </w:pPr>
      <w:r w:rsidRPr="00073CF4">
        <w:t>Satisfied ____</w:t>
      </w:r>
      <w:r w:rsidRPr="00073CF4">
        <w:tab/>
      </w:r>
      <w:r w:rsidRPr="00073CF4">
        <w:tab/>
        <w:t>Not Satisfied ____</w:t>
      </w:r>
    </w:p>
    <w:p w:rsidR="006067CA" w:rsidRPr="00073CF4" w:rsidRDefault="006067CA" w:rsidP="006067CA">
      <w:pPr>
        <w:ind w:left="1800"/>
      </w:pPr>
    </w:p>
    <w:p w:rsidR="006067CA" w:rsidRDefault="006067CA" w:rsidP="006067CA">
      <w:pPr>
        <w:ind w:left="1800"/>
      </w:pPr>
      <w:r w:rsidRPr="00073CF4">
        <w:t>Reason</w:t>
      </w:r>
      <w:r>
        <w:t xml:space="preserve"> and supporting facts</w:t>
      </w:r>
      <w:r w:rsidRPr="00073CF4">
        <w:t>:</w:t>
      </w:r>
    </w:p>
    <w:p w:rsidR="006067CA" w:rsidRDefault="006067CA" w:rsidP="006067CA">
      <w:pPr>
        <w:ind w:left="1800"/>
      </w:pPr>
    </w:p>
    <w:p w:rsidR="006067CA" w:rsidRDefault="006067CA" w:rsidP="006067CA">
      <w:pPr>
        <w:ind w:left="1800"/>
      </w:pPr>
    </w:p>
    <w:p w:rsidR="006067CA" w:rsidRDefault="006067CA" w:rsidP="006067CA">
      <w:pPr>
        <w:ind w:left="1800"/>
      </w:pPr>
    </w:p>
    <w:p w:rsidR="006067CA" w:rsidRDefault="006067CA" w:rsidP="006067CA">
      <w:pPr>
        <w:ind w:left="1800"/>
      </w:pPr>
    </w:p>
    <w:p w:rsidR="006067CA" w:rsidRDefault="006067CA" w:rsidP="006067CA">
      <w:pPr>
        <w:ind w:left="1800"/>
      </w:pPr>
    </w:p>
    <w:p w:rsidR="006067CA" w:rsidRDefault="006067CA" w:rsidP="006067CA">
      <w:pPr>
        <w:pStyle w:val="ListParagraph"/>
        <w:ind w:left="1800"/>
        <w:jc w:val="both"/>
      </w:pPr>
    </w:p>
    <w:p w:rsidR="006067CA" w:rsidRDefault="006067CA" w:rsidP="006067CA">
      <w:pPr>
        <w:pStyle w:val="ListParagraph"/>
        <w:numPr>
          <w:ilvl w:val="1"/>
          <w:numId w:val="1"/>
        </w:numPr>
        <w:jc w:val="both"/>
      </w:pPr>
      <w:r>
        <w:t>The design and operation of the proposed use, including but not limited to landscaping, screening, signs, loading, deliveries, trash or waste generation, arrangement of structures, and materials storage will not have a substantially greater effect/impact on surrounding properties than those associated with surrounding uses or other allowable uses in the zone.</w:t>
      </w:r>
    </w:p>
    <w:p w:rsidR="006067CA" w:rsidRDefault="006067CA" w:rsidP="006067CA">
      <w:pPr>
        <w:pStyle w:val="ListParagraph"/>
        <w:ind w:left="1800"/>
        <w:jc w:val="both"/>
      </w:pPr>
    </w:p>
    <w:p w:rsidR="006067CA" w:rsidRPr="00073CF4" w:rsidRDefault="006067CA" w:rsidP="006067CA">
      <w:pPr>
        <w:autoSpaceDE w:val="0"/>
        <w:autoSpaceDN w:val="0"/>
        <w:adjustRightInd w:val="0"/>
        <w:ind w:left="1800"/>
      </w:pPr>
      <w:r w:rsidRPr="00073CF4">
        <w:t>Satisfied ____</w:t>
      </w:r>
      <w:r w:rsidRPr="00073CF4">
        <w:tab/>
      </w:r>
      <w:r w:rsidRPr="00073CF4">
        <w:tab/>
        <w:t>Not Satisfied ____</w:t>
      </w:r>
    </w:p>
    <w:p w:rsidR="006067CA" w:rsidRPr="00073CF4" w:rsidRDefault="006067CA" w:rsidP="006067CA">
      <w:pPr>
        <w:ind w:left="1800"/>
      </w:pPr>
    </w:p>
    <w:p w:rsidR="006067CA" w:rsidRDefault="006067CA" w:rsidP="006067CA">
      <w:pPr>
        <w:ind w:left="1800"/>
      </w:pPr>
      <w:r w:rsidRPr="00073CF4">
        <w:t>Reason</w:t>
      </w:r>
      <w:r>
        <w:t xml:space="preserve"> and supporting facts</w:t>
      </w:r>
      <w:r w:rsidRPr="00073CF4">
        <w:t>:</w:t>
      </w:r>
    </w:p>
    <w:p w:rsidR="006067CA" w:rsidRDefault="006067CA" w:rsidP="006067CA">
      <w:r>
        <w:br w:type="page"/>
      </w:r>
    </w:p>
    <w:p w:rsidR="006067CA" w:rsidRDefault="006067CA" w:rsidP="006067CA">
      <w:pPr>
        <w:autoSpaceDE w:val="0"/>
        <w:autoSpaceDN w:val="0"/>
        <w:adjustRightInd w:val="0"/>
        <w:jc w:val="both"/>
      </w:pPr>
      <w:r>
        <w:rPr>
          <w:u w:val="single"/>
        </w:rPr>
        <w:t>Conclusions</w:t>
      </w:r>
      <w:r>
        <w:t>:</w:t>
      </w:r>
    </w:p>
    <w:p w:rsidR="006067CA" w:rsidRDefault="006067CA" w:rsidP="006067CA">
      <w:pPr>
        <w:autoSpaceDE w:val="0"/>
        <w:autoSpaceDN w:val="0"/>
        <w:adjustRightInd w:val="0"/>
        <w:jc w:val="both"/>
      </w:pPr>
    </w:p>
    <w:p w:rsidR="006067CA" w:rsidRPr="00073CF4" w:rsidRDefault="006067CA" w:rsidP="006067CA">
      <w:pPr>
        <w:autoSpaceDE w:val="0"/>
        <w:autoSpaceDN w:val="0"/>
        <w:adjustRightInd w:val="0"/>
        <w:ind w:firstLine="720"/>
        <w:jc w:val="both"/>
      </w:pPr>
      <w:r w:rsidRPr="00073CF4">
        <w:t>___ O</w:t>
      </w:r>
      <w:r>
        <w:t>ption 1:  The Board finds that all of the standards</w:t>
      </w:r>
      <w:r w:rsidRPr="00073CF4">
        <w:t xml:space="preserve"> </w:t>
      </w:r>
      <w:r>
        <w:t>described above have been satisfied</w:t>
      </w:r>
      <w:r w:rsidRPr="00073CF4">
        <w:t xml:space="preserve">, and therefore GRANTS the </w:t>
      </w:r>
      <w:r>
        <w:t>conditional use permit</w:t>
      </w:r>
      <w:r w:rsidRPr="00073CF4">
        <w:t>.</w:t>
      </w:r>
    </w:p>
    <w:p w:rsidR="006067CA" w:rsidRDefault="006067CA" w:rsidP="006067CA">
      <w:pPr>
        <w:autoSpaceDE w:val="0"/>
        <w:autoSpaceDN w:val="0"/>
        <w:adjustRightInd w:val="0"/>
        <w:ind w:firstLine="720"/>
      </w:pPr>
    </w:p>
    <w:p w:rsidR="006067CA" w:rsidRPr="00073CF4" w:rsidRDefault="006067CA" w:rsidP="006067CA">
      <w:pPr>
        <w:autoSpaceDE w:val="0"/>
        <w:autoSpaceDN w:val="0"/>
        <w:adjustRightInd w:val="0"/>
        <w:ind w:firstLine="720"/>
      </w:pPr>
    </w:p>
    <w:p w:rsidR="006067CA" w:rsidRDefault="006067CA" w:rsidP="006067CA">
      <w:pPr>
        <w:autoSpaceDE w:val="0"/>
        <w:autoSpaceDN w:val="0"/>
        <w:adjustRightInd w:val="0"/>
        <w:ind w:firstLine="720"/>
        <w:jc w:val="both"/>
      </w:pPr>
      <w:r w:rsidRPr="00073CF4">
        <w:t xml:space="preserve">___ Option 2:  </w:t>
      </w:r>
      <w:r>
        <w:t xml:space="preserve">Pursuant to § 14-474(d), the Board has the authority to impose conditions on conditional use permits.  </w:t>
      </w:r>
      <w:r w:rsidRPr="00073CF4">
        <w:t>The Board finds that</w:t>
      </w:r>
      <w:r>
        <w:t xml:space="preserve"> all of</w:t>
      </w:r>
      <w:r w:rsidRPr="00073CF4">
        <w:t xml:space="preserve"> </w:t>
      </w:r>
      <w:r>
        <w:t>the standards</w:t>
      </w:r>
      <w:r w:rsidRPr="00073CF4">
        <w:t xml:space="preserve"> described </w:t>
      </w:r>
      <w:r>
        <w:t>above have been satisfied</w:t>
      </w:r>
      <w:r w:rsidRPr="00073CF4">
        <w:t xml:space="preserve">, </w:t>
      </w:r>
      <w:r>
        <w:t xml:space="preserve">however, </w:t>
      </w:r>
      <w:r w:rsidRPr="00073CF4">
        <w:t xml:space="preserve">certain </w:t>
      </w:r>
      <w:r>
        <w:t>reasonable</w:t>
      </w:r>
      <w:r w:rsidRPr="00073CF4">
        <w:t xml:space="preserve"> conditions must be imposed to minimize adverse effects on other property in the neighborhood, and therefore GRANTS the application SUBJECT TO THE FOLLOWING CONDITIONS:</w:t>
      </w:r>
    </w:p>
    <w:p w:rsidR="006067CA" w:rsidRDefault="006067CA" w:rsidP="006067CA">
      <w:pPr>
        <w:autoSpaceDE w:val="0"/>
        <w:autoSpaceDN w:val="0"/>
        <w:adjustRightInd w:val="0"/>
        <w:ind w:firstLine="720"/>
      </w:pPr>
    </w:p>
    <w:p w:rsidR="006067CA" w:rsidRDefault="006067CA" w:rsidP="006067CA">
      <w:pPr>
        <w:autoSpaceDE w:val="0"/>
        <w:autoSpaceDN w:val="0"/>
        <w:adjustRightInd w:val="0"/>
        <w:ind w:firstLine="720"/>
      </w:pPr>
    </w:p>
    <w:p w:rsidR="006067CA" w:rsidRDefault="006067CA" w:rsidP="006067CA">
      <w:pPr>
        <w:autoSpaceDE w:val="0"/>
        <w:autoSpaceDN w:val="0"/>
        <w:adjustRightInd w:val="0"/>
        <w:ind w:firstLine="720"/>
      </w:pPr>
    </w:p>
    <w:p w:rsidR="006067CA" w:rsidRDefault="006067CA" w:rsidP="006067CA">
      <w:pPr>
        <w:autoSpaceDE w:val="0"/>
        <w:autoSpaceDN w:val="0"/>
        <w:adjustRightInd w:val="0"/>
        <w:ind w:firstLine="720"/>
      </w:pPr>
    </w:p>
    <w:p w:rsidR="006067CA" w:rsidRPr="00073CF4" w:rsidRDefault="006067CA" w:rsidP="006067CA">
      <w:pPr>
        <w:autoSpaceDE w:val="0"/>
        <w:autoSpaceDN w:val="0"/>
        <w:adjustRightInd w:val="0"/>
        <w:ind w:firstLine="720"/>
      </w:pPr>
    </w:p>
    <w:p w:rsidR="006067CA" w:rsidRPr="00073CF4" w:rsidRDefault="006067CA" w:rsidP="006067CA">
      <w:pPr>
        <w:autoSpaceDE w:val="0"/>
        <w:autoSpaceDN w:val="0"/>
        <w:adjustRightInd w:val="0"/>
        <w:ind w:firstLine="720"/>
      </w:pPr>
    </w:p>
    <w:p w:rsidR="006067CA" w:rsidRPr="00073CF4" w:rsidRDefault="006067CA" w:rsidP="006067CA">
      <w:pPr>
        <w:autoSpaceDE w:val="0"/>
        <w:autoSpaceDN w:val="0"/>
        <w:adjustRightInd w:val="0"/>
      </w:pPr>
    </w:p>
    <w:p w:rsidR="006067CA" w:rsidRDefault="006067CA" w:rsidP="006067CA">
      <w:pPr>
        <w:autoSpaceDE w:val="0"/>
        <w:autoSpaceDN w:val="0"/>
        <w:adjustRightInd w:val="0"/>
        <w:ind w:firstLine="720"/>
        <w:jc w:val="both"/>
      </w:pPr>
      <w:r w:rsidRPr="00073CF4">
        <w:t>___ Optio</w:t>
      </w:r>
      <w:r>
        <w:t>n 3:  The Board finds that all of the standards described above have not been satisfied</w:t>
      </w:r>
      <w:r w:rsidRPr="00073CF4">
        <w:t>, and therefore DENIES the application.</w:t>
      </w:r>
    </w:p>
    <w:p w:rsidR="006067CA" w:rsidRDefault="006067CA" w:rsidP="006067CA"/>
    <w:p w:rsidR="006067CA" w:rsidRDefault="006067CA" w:rsidP="006067CA"/>
    <w:p w:rsidR="006067CA" w:rsidRPr="00073CF4" w:rsidRDefault="006067CA" w:rsidP="006067CA">
      <w:r w:rsidRPr="00073CF4">
        <w:t>Dated:</w:t>
      </w:r>
      <w:r w:rsidRPr="00073CF4">
        <w:tab/>
      </w:r>
      <w:r w:rsidRPr="00073CF4">
        <w:tab/>
      </w:r>
      <w:r w:rsidRPr="00073CF4">
        <w:tab/>
      </w:r>
      <w:r w:rsidRPr="00073CF4">
        <w:tab/>
      </w:r>
      <w:r w:rsidRPr="00073CF4">
        <w:tab/>
      </w:r>
      <w:r w:rsidRPr="00073CF4">
        <w:tab/>
      </w:r>
      <w:r w:rsidRPr="00073CF4">
        <w:tab/>
        <w:t>________________________</w:t>
      </w:r>
    </w:p>
    <w:p w:rsidR="006067CA" w:rsidRPr="00073CF4" w:rsidRDefault="006067CA" w:rsidP="006067CA">
      <w:r>
        <w:tab/>
      </w:r>
      <w:r>
        <w:tab/>
      </w:r>
      <w:r>
        <w:tab/>
      </w:r>
      <w:r>
        <w:tab/>
      </w:r>
      <w:r>
        <w:tab/>
      </w:r>
      <w:r>
        <w:tab/>
      </w:r>
      <w:r>
        <w:tab/>
      </w:r>
      <w:r w:rsidRPr="00073CF4">
        <w:t>Board Chair</w:t>
      </w:r>
    </w:p>
    <w:p w:rsidR="006067CA" w:rsidRDefault="006067CA" w:rsidP="006067CA">
      <w:pPr>
        <w:pStyle w:val="ListParagraph"/>
        <w:ind w:left="1080"/>
        <w:jc w:val="both"/>
      </w:pPr>
    </w:p>
    <w:sectPr w:rsidR="006067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30" w:rsidRDefault="00711F30" w:rsidP="0085467C">
      <w:r>
        <w:separator/>
      </w:r>
    </w:p>
  </w:endnote>
  <w:endnote w:type="continuationSeparator" w:id="0">
    <w:p w:rsidR="00711F30" w:rsidRDefault="00711F30" w:rsidP="0085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Gothic B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210027"/>
      <w:docPartObj>
        <w:docPartGallery w:val="Page Numbers (Bottom of Page)"/>
        <w:docPartUnique/>
      </w:docPartObj>
    </w:sdtPr>
    <w:sdtEndPr>
      <w:rPr>
        <w:noProof/>
      </w:rPr>
    </w:sdtEndPr>
    <w:sdtContent>
      <w:p w:rsidR="0085467C" w:rsidRDefault="0085467C">
        <w:pPr>
          <w:pStyle w:val="Footer"/>
          <w:jc w:val="center"/>
        </w:pPr>
        <w:r>
          <w:fldChar w:fldCharType="begin"/>
        </w:r>
        <w:r>
          <w:instrText xml:space="preserve"> PAGE   \* MERGEFORMAT </w:instrText>
        </w:r>
        <w:r>
          <w:fldChar w:fldCharType="separate"/>
        </w:r>
        <w:r w:rsidR="00F055E6">
          <w:rPr>
            <w:noProof/>
          </w:rPr>
          <w:t>6</w:t>
        </w:r>
        <w:r>
          <w:rPr>
            <w:noProof/>
          </w:rPr>
          <w:fldChar w:fldCharType="end"/>
        </w:r>
      </w:p>
    </w:sdtContent>
  </w:sdt>
  <w:p w:rsidR="0085467C" w:rsidRDefault="0085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30" w:rsidRDefault="00711F30" w:rsidP="0085467C">
      <w:r>
        <w:separator/>
      </w:r>
    </w:p>
  </w:footnote>
  <w:footnote w:type="continuationSeparator" w:id="0">
    <w:p w:rsidR="00711F30" w:rsidRDefault="00711F30" w:rsidP="00854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D58"/>
    <w:multiLevelType w:val="hybridMultilevel"/>
    <w:tmpl w:val="C77EB6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ED4609"/>
    <w:multiLevelType w:val="hybridMultilevel"/>
    <w:tmpl w:val="19C6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7C"/>
    <w:rsid w:val="0000256E"/>
    <w:rsid w:val="00095CEB"/>
    <w:rsid w:val="000C53D9"/>
    <w:rsid w:val="000E17A7"/>
    <w:rsid w:val="001B3483"/>
    <w:rsid w:val="00231F90"/>
    <w:rsid w:val="002465B2"/>
    <w:rsid w:val="006067CA"/>
    <w:rsid w:val="00711F30"/>
    <w:rsid w:val="0085467C"/>
    <w:rsid w:val="009A48CD"/>
    <w:rsid w:val="00A959F6"/>
    <w:rsid w:val="00B05A98"/>
    <w:rsid w:val="00D40C3C"/>
    <w:rsid w:val="00DC5193"/>
    <w:rsid w:val="00F055E6"/>
    <w:rsid w:val="00F6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CD92EA8-F536-41FA-A209-1B46EE0C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7C"/>
    <w:rPr>
      <w:rFonts w:eastAsia="Times New Roman"/>
    </w:rPr>
  </w:style>
  <w:style w:type="paragraph" w:styleId="Heading1">
    <w:name w:val="heading 1"/>
    <w:basedOn w:val="Normal"/>
    <w:next w:val="Normal"/>
    <w:link w:val="Heading1Char"/>
    <w:qFormat/>
    <w:rsid w:val="0085467C"/>
    <w:pPr>
      <w:keepNext/>
      <w:widowControl w:val="0"/>
      <w:outlineLvl w:val="0"/>
    </w:pPr>
    <w:rPr>
      <w:rFonts w:ascii="EngraversGothic BT" w:hAnsi="EngraversGothic BT"/>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67C"/>
    <w:rPr>
      <w:rFonts w:ascii="EngraversGothic BT" w:eastAsia="Times New Roman" w:hAnsi="EngraversGothic BT"/>
      <w:b/>
      <w:snapToGrid w:val="0"/>
      <w:sz w:val="40"/>
      <w:szCs w:val="20"/>
    </w:rPr>
  </w:style>
  <w:style w:type="paragraph" w:styleId="Header">
    <w:name w:val="header"/>
    <w:basedOn w:val="Normal"/>
    <w:link w:val="HeaderChar"/>
    <w:uiPriority w:val="99"/>
    <w:unhideWhenUsed/>
    <w:rsid w:val="0085467C"/>
    <w:pPr>
      <w:tabs>
        <w:tab w:val="center" w:pos="4680"/>
        <w:tab w:val="right" w:pos="9360"/>
      </w:tabs>
    </w:pPr>
  </w:style>
  <w:style w:type="character" w:customStyle="1" w:styleId="HeaderChar">
    <w:name w:val="Header Char"/>
    <w:basedOn w:val="DefaultParagraphFont"/>
    <w:link w:val="Header"/>
    <w:uiPriority w:val="99"/>
    <w:rsid w:val="0085467C"/>
    <w:rPr>
      <w:rFonts w:eastAsia="Times New Roman"/>
    </w:rPr>
  </w:style>
  <w:style w:type="paragraph" w:styleId="Footer">
    <w:name w:val="footer"/>
    <w:basedOn w:val="Normal"/>
    <w:link w:val="FooterChar"/>
    <w:uiPriority w:val="99"/>
    <w:unhideWhenUsed/>
    <w:rsid w:val="0085467C"/>
    <w:pPr>
      <w:tabs>
        <w:tab w:val="center" w:pos="4680"/>
        <w:tab w:val="right" w:pos="9360"/>
      </w:tabs>
    </w:pPr>
  </w:style>
  <w:style w:type="character" w:customStyle="1" w:styleId="FooterChar">
    <w:name w:val="Footer Char"/>
    <w:basedOn w:val="DefaultParagraphFont"/>
    <w:link w:val="Footer"/>
    <w:uiPriority w:val="99"/>
    <w:rsid w:val="0085467C"/>
    <w:rPr>
      <w:rFonts w:eastAsia="Times New Roman"/>
    </w:rPr>
  </w:style>
  <w:style w:type="paragraph" w:styleId="ListParagraph">
    <w:name w:val="List Paragraph"/>
    <w:basedOn w:val="Normal"/>
    <w:uiPriority w:val="34"/>
    <w:qFormat/>
    <w:rsid w:val="00002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Torregrossa</dc:creator>
  <cp:keywords/>
  <dc:description/>
  <cp:lastModifiedBy>cstacey</cp:lastModifiedBy>
  <cp:revision>3</cp:revision>
  <dcterms:created xsi:type="dcterms:W3CDTF">2016-12-01T13:32:00Z</dcterms:created>
  <dcterms:modified xsi:type="dcterms:W3CDTF">2016-12-01T13:34:00Z</dcterms:modified>
</cp:coreProperties>
</file>