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317011">
        <w:t xml:space="preserve"> The Inn at Diamond Cove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317011">
        <w:t xml:space="preserve"> 22 (18) McKinley Court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317011">
        <w:t xml:space="preserve"> 083E-E-460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317011">
        <w:t xml:space="preserve"> IR-3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317011">
        <w:t xml:space="preserve"> Aaron Black, 2017-523-2010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9021DE">
        <w:t xml:space="preserve"> Lounge  &amp; Entertainment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9021DE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9021DE">
        <w:t xml:space="preserve"> 4/9/2015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4356CB">
        <w:t xml:space="preserve"> Permit </w:t>
      </w:r>
      <w:r w:rsidR="00511978">
        <w:t xml:space="preserve">2014-00358 gave use as 22 </w:t>
      </w:r>
      <w:proofErr w:type="spellStart"/>
      <w:r w:rsidR="00511978">
        <w:t>hotelminimum</w:t>
      </w:r>
      <w:proofErr w:type="spellEnd"/>
      <w:r w:rsidR="00511978">
        <w:t xml:space="preserve"> units</w:t>
      </w:r>
      <w:r w:rsidR="009021DE">
        <w:t xml:space="preserve"> (total of 44 rooms)</w:t>
      </w:r>
      <w:r w:rsidR="00511978">
        <w:t>.</w:t>
      </w:r>
      <w:r w:rsidR="009021DE">
        <w:t xml:space="preserve"> Lounge with “snacks” allowed as part of contract zone. </w:t>
      </w:r>
      <w:proofErr w:type="gramStart"/>
      <w:r w:rsidR="009021DE">
        <w:t>Cannot be full service restaurant.</w:t>
      </w:r>
      <w:proofErr w:type="gramEnd"/>
    </w:p>
    <w:p w:rsidR="00511978" w:rsidRDefault="00511978" w:rsidP="00EF554C">
      <w:pPr>
        <w:spacing w:after="0"/>
      </w:pPr>
    </w:p>
    <w:sectPr w:rsidR="0051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317011"/>
    <w:rsid w:val="004356CB"/>
    <w:rsid w:val="00511978"/>
    <w:rsid w:val="009021DE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2015-04-09T13:57:00Z</dcterms:created>
  <dcterms:modified xsi:type="dcterms:W3CDTF">2015-04-09T13:57:00Z</dcterms:modified>
</cp:coreProperties>
</file>