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39773" w14:textId="77777777" w:rsidR="003D27DE" w:rsidRDefault="003D27DE" w:rsidP="003D27DE">
      <w:pPr>
        <w:spacing w:after="0" w:line="240" w:lineRule="auto"/>
      </w:pPr>
    </w:p>
    <w:p w14:paraId="66C5EE5E" w14:textId="77777777" w:rsidR="003D27DE" w:rsidRDefault="003D27DE" w:rsidP="003D27DE">
      <w:pPr>
        <w:spacing w:after="0" w:line="240" w:lineRule="auto"/>
        <w:rPr>
          <w:i/>
          <w:sz w:val="18"/>
          <w:szCs w:val="18"/>
        </w:rPr>
      </w:pPr>
      <w:r w:rsidRPr="003D27DE">
        <w:rPr>
          <w:i/>
          <w:sz w:val="18"/>
          <w:szCs w:val="18"/>
        </w:rPr>
        <w:t>Ann Machado, Zoning Administrator</w:t>
      </w:r>
    </w:p>
    <w:p w14:paraId="525672F3" w14:textId="77777777" w:rsidR="00F76D57" w:rsidRDefault="00F76D57" w:rsidP="003D27DE">
      <w:pPr>
        <w:spacing w:after="0" w:line="240" w:lineRule="auto"/>
        <w:rPr>
          <w:rFonts w:ascii="Arial" w:hAnsi="Arial" w:cs="Arial"/>
        </w:rPr>
      </w:pPr>
    </w:p>
    <w:p w14:paraId="534EF89A" w14:textId="3EFF2E27" w:rsidR="00F76D57" w:rsidRPr="005137C3" w:rsidRDefault="00996E5A" w:rsidP="005137C3">
      <w:pPr>
        <w:spacing w:after="0" w:line="240" w:lineRule="auto"/>
        <w:rPr>
          <w:rFonts w:ascii="Times New Roman" w:hAnsi="Times New Roman" w:cs="Times New Roman"/>
        </w:rPr>
      </w:pPr>
      <w:r>
        <w:rPr>
          <w:rFonts w:ascii="Times New Roman" w:hAnsi="Times New Roman" w:cs="Times New Roman"/>
        </w:rPr>
        <w:t>June 21</w:t>
      </w:r>
      <w:r w:rsidR="00F76D57" w:rsidRPr="005137C3">
        <w:rPr>
          <w:rFonts w:ascii="Times New Roman" w:hAnsi="Times New Roman" w:cs="Times New Roman"/>
        </w:rPr>
        <w:t>, 2016</w:t>
      </w:r>
    </w:p>
    <w:p w14:paraId="17A4149F" w14:textId="77777777" w:rsidR="00F76D57" w:rsidRPr="005137C3" w:rsidRDefault="00F76D57" w:rsidP="005137C3">
      <w:pPr>
        <w:spacing w:after="0" w:line="240" w:lineRule="auto"/>
        <w:rPr>
          <w:rFonts w:ascii="Times New Roman" w:hAnsi="Times New Roman" w:cs="Times New Roman"/>
        </w:rPr>
      </w:pPr>
    </w:p>
    <w:p w14:paraId="6202840E" w14:textId="55EBB25F" w:rsidR="0087052D" w:rsidRPr="005137C3" w:rsidRDefault="00C16C05" w:rsidP="005137C3">
      <w:pPr>
        <w:spacing w:after="0" w:line="240" w:lineRule="auto"/>
        <w:rPr>
          <w:rFonts w:ascii="Times New Roman" w:hAnsi="Times New Roman" w:cs="Times New Roman"/>
        </w:rPr>
      </w:pPr>
      <w:r w:rsidRPr="005137C3">
        <w:rPr>
          <w:rFonts w:ascii="Times New Roman" w:hAnsi="Times New Roman" w:cs="Times New Roman"/>
        </w:rPr>
        <w:t xml:space="preserve">Kenneth A. Curlew &amp; </w:t>
      </w:r>
    </w:p>
    <w:p w14:paraId="0FFF7301" w14:textId="415A5B19" w:rsidR="00C16C05" w:rsidRPr="005137C3" w:rsidRDefault="00C16C05" w:rsidP="005137C3">
      <w:pPr>
        <w:spacing w:after="0" w:line="240" w:lineRule="auto"/>
        <w:rPr>
          <w:rFonts w:ascii="Times New Roman" w:hAnsi="Times New Roman" w:cs="Times New Roman"/>
        </w:rPr>
      </w:pPr>
      <w:r w:rsidRPr="005137C3">
        <w:rPr>
          <w:rFonts w:ascii="Times New Roman" w:hAnsi="Times New Roman" w:cs="Times New Roman"/>
        </w:rPr>
        <w:t>Sherrie M. Curlew</w:t>
      </w:r>
    </w:p>
    <w:p w14:paraId="4E26CB84" w14:textId="50CDFB92" w:rsidR="00C16C05" w:rsidRPr="005137C3" w:rsidRDefault="00C16C05" w:rsidP="005137C3">
      <w:pPr>
        <w:spacing w:after="0" w:line="240" w:lineRule="auto"/>
        <w:rPr>
          <w:rFonts w:ascii="Times New Roman" w:hAnsi="Times New Roman" w:cs="Times New Roman"/>
        </w:rPr>
      </w:pPr>
      <w:r w:rsidRPr="005137C3">
        <w:rPr>
          <w:rFonts w:ascii="Times New Roman" w:hAnsi="Times New Roman" w:cs="Times New Roman"/>
        </w:rPr>
        <w:t>158 St. John Street</w:t>
      </w:r>
    </w:p>
    <w:p w14:paraId="4265A73F" w14:textId="672F1162" w:rsidR="00C16C05" w:rsidRPr="005137C3" w:rsidRDefault="00C16C05" w:rsidP="005137C3">
      <w:pPr>
        <w:spacing w:after="0" w:line="240" w:lineRule="auto"/>
        <w:rPr>
          <w:rFonts w:ascii="Times New Roman" w:hAnsi="Times New Roman" w:cs="Times New Roman"/>
        </w:rPr>
      </w:pPr>
      <w:r w:rsidRPr="005137C3">
        <w:rPr>
          <w:rFonts w:ascii="Times New Roman" w:hAnsi="Times New Roman" w:cs="Times New Roman"/>
        </w:rPr>
        <w:t>Portland, ME 04102</w:t>
      </w:r>
    </w:p>
    <w:p w14:paraId="0938E829" w14:textId="77777777" w:rsidR="00C16C05" w:rsidRDefault="00C16C05" w:rsidP="005137C3">
      <w:pPr>
        <w:spacing w:after="0" w:line="240" w:lineRule="auto"/>
        <w:rPr>
          <w:rFonts w:ascii="Times New Roman" w:hAnsi="Times New Roman" w:cs="Times New Roman"/>
        </w:rPr>
      </w:pPr>
    </w:p>
    <w:p w14:paraId="751A9BA9" w14:textId="7E47B1FF" w:rsidR="00250657" w:rsidRPr="00250657" w:rsidRDefault="00250657" w:rsidP="005137C3">
      <w:pPr>
        <w:spacing w:after="0" w:line="240" w:lineRule="auto"/>
        <w:rPr>
          <w:rFonts w:ascii="Times New Roman" w:hAnsi="Times New Roman" w:cs="Times New Roman"/>
          <w:b/>
        </w:rPr>
      </w:pPr>
      <w:r>
        <w:rPr>
          <w:rFonts w:ascii="Times New Roman" w:hAnsi="Times New Roman" w:cs="Times New Roman"/>
          <w:b/>
        </w:rPr>
        <w:t>Certified Mail 7010 3090 0002 3273 8085</w:t>
      </w:r>
      <w:bookmarkStart w:id="0" w:name="_GoBack"/>
      <w:bookmarkEnd w:id="0"/>
    </w:p>
    <w:p w14:paraId="18D2AB4B" w14:textId="77777777" w:rsidR="00250657" w:rsidRPr="005137C3" w:rsidRDefault="00250657" w:rsidP="005137C3">
      <w:pPr>
        <w:spacing w:after="0" w:line="240" w:lineRule="auto"/>
        <w:rPr>
          <w:rFonts w:ascii="Times New Roman" w:hAnsi="Times New Roman" w:cs="Times New Roman"/>
        </w:rPr>
      </w:pPr>
    </w:p>
    <w:p w14:paraId="13BAC80D" w14:textId="29246FE5" w:rsidR="00C16C05" w:rsidRPr="005137C3" w:rsidRDefault="005137C3" w:rsidP="005137C3">
      <w:pPr>
        <w:spacing w:after="0" w:line="240" w:lineRule="auto"/>
        <w:rPr>
          <w:rFonts w:ascii="Times New Roman" w:hAnsi="Times New Roman" w:cs="Times New Roman"/>
        </w:rPr>
      </w:pPr>
      <w:r>
        <w:rPr>
          <w:rFonts w:ascii="Times New Roman" w:hAnsi="Times New Roman" w:cs="Times New Roman"/>
        </w:rPr>
        <w:t xml:space="preserve">Re: </w:t>
      </w:r>
      <w:r w:rsidR="00C16C05" w:rsidRPr="005137C3">
        <w:rPr>
          <w:rFonts w:ascii="Times New Roman" w:hAnsi="Times New Roman" w:cs="Times New Roman"/>
        </w:rPr>
        <w:t>15</w:t>
      </w:r>
      <w:r>
        <w:rPr>
          <w:rFonts w:ascii="Times New Roman" w:hAnsi="Times New Roman" w:cs="Times New Roman"/>
        </w:rPr>
        <w:t>6-158 St. John Street – CBL 068 D</w:t>
      </w:r>
      <w:r w:rsidR="00C16C05" w:rsidRPr="005137C3">
        <w:rPr>
          <w:rFonts w:ascii="Times New Roman" w:hAnsi="Times New Roman" w:cs="Times New Roman"/>
        </w:rPr>
        <w:t>006</w:t>
      </w:r>
      <w:r>
        <w:rPr>
          <w:rFonts w:ascii="Times New Roman" w:hAnsi="Times New Roman" w:cs="Times New Roman"/>
        </w:rPr>
        <w:t xml:space="preserve"> – I-Mb Industrial Zone – Unpermitted use</w:t>
      </w:r>
    </w:p>
    <w:p w14:paraId="0F706BAB" w14:textId="77777777" w:rsidR="00C16C05" w:rsidRPr="005137C3" w:rsidRDefault="00C16C05" w:rsidP="005137C3">
      <w:pPr>
        <w:spacing w:after="0" w:line="240" w:lineRule="auto"/>
        <w:rPr>
          <w:rFonts w:ascii="Times New Roman" w:hAnsi="Times New Roman" w:cs="Times New Roman"/>
        </w:rPr>
      </w:pPr>
    </w:p>
    <w:p w14:paraId="37771880" w14:textId="6EF3C761" w:rsidR="00C16C05" w:rsidRPr="005137C3" w:rsidRDefault="00C16C05" w:rsidP="005137C3">
      <w:pPr>
        <w:spacing w:after="0" w:line="240" w:lineRule="auto"/>
        <w:jc w:val="center"/>
        <w:rPr>
          <w:rFonts w:ascii="Times New Roman" w:eastAsia="Times New Roman" w:hAnsi="Times New Roman" w:cs="Times New Roman"/>
          <w:b/>
          <w:sz w:val="24"/>
          <w:szCs w:val="24"/>
        </w:rPr>
      </w:pPr>
      <w:r w:rsidRPr="005137C3">
        <w:rPr>
          <w:rFonts w:ascii="Times New Roman" w:eastAsia="Times New Roman" w:hAnsi="Times New Roman" w:cs="Times New Roman"/>
          <w:b/>
          <w:color w:val="000000"/>
          <w:sz w:val="24"/>
          <w:szCs w:val="24"/>
        </w:rPr>
        <w:t>Notice of Violation</w:t>
      </w:r>
    </w:p>
    <w:p w14:paraId="1E0C0D95" w14:textId="77777777" w:rsidR="00C16C05" w:rsidRPr="005137C3" w:rsidRDefault="00C16C05" w:rsidP="005137C3">
      <w:pPr>
        <w:spacing w:after="0" w:line="240" w:lineRule="auto"/>
        <w:jc w:val="center"/>
        <w:rPr>
          <w:rFonts w:ascii="Times New Roman" w:hAnsi="Times New Roman" w:cs="Times New Roman"/>
        </w:rPr>
      </w:pPr>
    </w:p>
    <w:p w14:paraId="34191CAE" w14:textId="19FAADE8" w:rsidR="00D64F6C" w:rsidRPr="005137C3" w:rsidRDefault="00C16C05" w:rsidP="005137C3">
      <w:pPr>
        <w:spacing w:after="0"/>
        <w:rPr>
          <w:rFonts w:ascii="Times New Roman" w:hAnsi="Times New Roman" w:cs="Times New Roman"/>
        </w:rPr>
      </w:pPr>
      <w:r w:rsidRPr="005137C3">
        <w:rPr>
          <w:rFonts w:ascii="Times New Roman" w:hAnsi="Times New Roman" w:cs="Times New Roman"/>
        </w:rPr>
        <w:t>Dear Mr. and Ms. Curlew:</w:t>
      </w:r>
    </w:p>
    <w:p w14:paraId="1934CF20" w14:textId="77777777" w:rsidR="00C16C05" w:rsidRPr="005137C3" w:rsidRDefault="00C16C05" w:rsidP="005137C3">
      <w:pPr>
        <w:spacing w:after="0"/>
        <w:rPr>
          <w:rFonts w:ascii="Times New Roman" w:hAnsi="Times New Roman" w:cs="Times New Roman"/>
        </w:rPr>
      </w:pPr>
    </w:p>
    <w:p w14:paraId="40EE685C" w14:textId="38BA05D1" w:rsidR="00C16C05" w:rsidRPr="005137C3" w:rsidRDefault="00C16C05" w:rsidP="005137C3">
      <w:pPr>
        <w:spacing w:after="0"/>
        <w:rPr>
          <w:rFonts w:ascii="Times New Roman" w:hAnsi="Times New Roman" w:cs="Times New Roman"/>
        </w:rPr>
      </w:pPr>
      <w:r w:rsidRPr="005137C3">
        <w:rPr>
          <w:rFonts w:ascii="Times New Roman" w:hAnsi="Times New Roman" w:cs="Times New Roman"/>
        </w:rPr>
        <w:tab/>
        <w:t>This office has recently received reports that there are unauthorized residential dwelling units located at 156-158 St. John Street (the “Property.”).  A review of the City’s records reveals that the current legal use</w:t>
      </w:r>
      <w:r w:rsidR="005137C3">
        <w:rPr>
          <w:rFonts w:ascii="Times New Roman" w:hAnsi="Times New Roman" w:cs="Times New Roman"/>
        </w:rPr>
        <w:t xml:space="preserve"> of the Property is</w:t>
      </w:r>
      <w:r w:rsidRPr="005137C3">
        <w:rPr>
          <w:rFonts w:ascii="Times New Roman" w:hAnsi="Times New Roman" w:cs="Times New Roman"/>
        </w:rPr>
        <w:t xml:space="preserve"> a retail space on the</w:t>
      </w:r>
      <w:r w:rsidR="005137C3">
        <w:rPr>
          <w:rFonts w:ascii="Times New Roman" w:hAnsi="Times New Roman" w:cs="Times New Roman"/>
        </w:rPr>
        <w:t xml:space="preserve"> first floor and one</w:t>
      </w:r>
      <w:r w:rsidRPr="005137C3">
        <w:rPr>
          <w:rFonts w:ascii="Times New Roman" w:hAnsi="Times New Roman" w:cs="Times New Roman"/>
        </w:rPr>
        <w:t xml:space="preserve"> dwelling unit on the second floor.  Following a recent v</w:t>
      </w:r>
      <w:r w:rsidR="005137C3">
        <w:rPr>
          <w:rFonts w:ascii="Times New Roman" w:hAnsi="Times New Roman" w:cs="Times New Roman"/>
        </w:rPr>
        <w:t>isit from one of the City’s Fire</w:t>
      </w:r>
      <w:r w:rsidRPr="005137C3">
        <w:rPr>
          <w:rFonts w:ascii="Times New Roman" w:hAnsi="Times New Roman" w:cs="Times New Roman"/>
        </w:rPr>
        <w:t xml:space="preserve"> Inspectors and an investigation, the City has confir</w:t>
      </w:r>
      <w:r w:rsidR="00996E5A">
        <w:rPr>
          <w:rFonts w:ascii="Times New Roman" w:hAnsi="Times New Roman" w:cs="Times New Roman"/>
        </w:rPr>
        <w:t>med that there are presently three</w:t>
      </w:r>
      <w:r w:rsidRPr="005137C3">
        <w:rPr>
          <w:rFonts w:ascii="Times New Roman" w:hAnsi="Times New Roman" w:cs="Times New Roman"/>
        </w:rPr>
        <w:t xml:space="preserve"> residential dwelling units on the Property.</w:t>
      </w:r>
    </w:p>
    <w:p w14:paraId="4E1C5D09" w14:textId="77777777" w:rsidR="00C16C05" w:rsidRPr="005137C3" w:rsidRDefault="00C16C05" w:rsidP="005137C3">
      <w:pPr>
        <w:spacing w:after="0"/>
        <w:rPr>
          <w:rFonts w:ascii="Times New Roman" w:hAnsi="Times New Roman" w:cs="Times New Roman"/>
        </w:rPr>
      </w:pPr>
    </w:p>
    <w:p w14:paraId="30FEE3C3" w14:textId="02F0CA5E" w:rsidR="00C16C05" w:rsidRPr="005137C3" w:rsidRDefault="00B90388" w:rsidP="005137C3">
      <w:pPr>
        <w:spacing w:after="0"/>
        <w:rPr>
          <w:rFonts w:ascii="Times New Roman" w:hAnsi="Times New Roman" w:cs="Times New Roman"/>
        </w:rPr>
      </w:pPr>
      <w:r w:rsidRPr="005137C3">
        <w:rPr>
          <w:rFonts w:ascii="Times New Roman" w:hAnsi="Times New Roman" w:cs="Times New Roman"/>
        </w:rPr>
        <w:tab/>
        <w:t>As you know, t</w:t>
      </w:r>
      <w:r w:rsidR="00C16C05" w:rsidRPr="005137C3">
        <w:rPr>
          <w:rFonts w:ascii="Times New Roman" w:hAnsi="Times New Roman" w:cs="Times New Roman"/>
        </w:rPr>
        <w:t>he Property</w:t>
      </w:r>
      <w:r w:rsidR="005137C3">
        <w:rPr>
          <w:rFonts w:ascii="Times New Roman" w:hAnsi="Times New Roman" w:cs="Times New Roman"/>
        </w:rPr>
        <w:t xml:space="preserve"> is located in the I-Mb I</w:t>
      </w:r>
      <w:r w:rsidR="00C16C05" w:rsidRPr="005137C3">
        <w:rPr>
          <w:rFonts w:ascii="Times New Roman" w:hAnsi="Times New Roman" w:cs="Times New Roman"/>
        </w:rPr>
        <w:t xml:space="preserve">ndustrial Zone.  In that zone, residential uses are expressly prohibited.  </w:t>
      </w:r>
      <w:r w:rsidR="00C16C05" w:rsidRPr="005137C3">
        <w:rPr>
          <w:rFonts w:ascii="Times New Roman" w:hAnsi="Times New Roman" w:cs="Times New Roman"/>
          <w:i/>
        </w:rPr>
        <w:t xml:space="preserve">See </w:t>
      </w:r>
      <w:r w:rsidR="00C16C05" w:rsidRPr="005137C3">
        <w:rPr>
          <w:rFonts w:ascii="Times New Roman" w:hAnsi="Times New Roman" w:cs="Times New Roman"/>
        </w:rPr>
        <w:t xml:space="preserve">City Code of Ordinances at Section 14-249.  Notwithstanding that dwelling units are </w:t>
      </w:r>
      <w:r w:rsidRPr="005137C3">
        <w:rPr>
          <w:rFonts w:ascii="Times New Roman" w:hAnsi="Times New Roman" w:cs="Times New Roman"/>
        </w:rPr>
        <w:t>not permitted</w:t>
      </w:r>
      <w:r w:rsidR="00C16C05" w:rsidRPr="005137C3">
        <w:rPr>
          <w:rFonts w:ascii="Times New Roman" w:hAnsi="Times New Roman" w:cs="Times New Roman"/>
        </w:rPr>
        <w:t xml:space="preserve"> in the zone, the City’s records reflect that the presence of a </w:t>
      </w:r>
      <w:r w:rsidR="00C16C05" w:rsidRPr="005137C3">
        <w:rPr>
          <w:rFonts w:ascii="Times New Roman" w:hAnsi="Times New Roman" w:cs="Times New Roman"/>
          <w:b/>
        </w:rPr>
        <w:t>single</w:t>
      </w:r>
      <w:r w:rsidR="00C16C05" w:rsidRPr="005137C3">
        <w:rPr>
          <w:rFonts w:ascii="Times New Roman" w:hAnsi="Times New Roman" w:cs="Times New Roman"/>
        </w:rPr>
        <w:t xml:space="preserve"> dwelling unit was approved under a </w:t>
      </w:r>
      <w:r w:rsidRPr="005137C3">
        <w:rPr>
          <w:rFonts w:ascii="Times New Roman" w:hAnsi="Times New Roman" w:cs="Times New Roman"/>
        </w:rPr>
        <w:t>Certificate</w:t>
      </w:r>
      <w:r w:rsidR="00C16C05" w:rsidRPr="005137C3">
        <w:rPr>
          <w:rFonts w:ascii="Times New Roman" w:hAnsi="Times New Roman" w:cs="Times New Roman"/>
        </w:rPr>
        <w:t xml:space="preserve"> of Occupancy issued in 1975.  Accordingly, </w:t>
      </w:r>
      <w:r w:rsidRPr="005137C3">
        <w:rPr>
          <w:rFonts w:ascii="Times New Roman" w:hAnsi="Times New Roman" w:cs="Times New Roman"/>
        </w:rPr>
        <w:t>the</w:t>
      </w:r>
      <w:r w:rsidR="00C16C05" w:rsidRPr="005137C3">
        <w:rPr>
          <w:rFonts w:ascii="Times New Roman" w:hAnsi="Times New Roman" w:cs="Times New Roman"/>
        </w:rPr>
        <w:t xml:space="preserve"> single dwelling unit </w:t>
      </w:r>
      <w:r w:rsidRPr="005137C3">
        <w:rPr>
          <w:rFonts w:ascii="Times New Roman" w:hAnsi="Times New Roman" w:cs="Times New Roman"/>
        </w:rPr>
        <w:t xml:space="preserve">is considered </w:t>
      </w:r>
      <w:r w:rsidR="00C16C05" w:rsidRPr="005137C3">
        <w:rPr>
          <w:rFonts w:ascii="Times New Roman" w:hAnsi="Times New Roman" w:cs="Times New Roman"/>
        </w:rPr>
        <w:t>a “grandfathered,” nonconforming use</w:t>
      </w:r>
      <w:r w:rsidRPr="005137C3">
        <w:rPr>
          <w:rFonts w:ascii="Times New Roman" w:hAnsi="Times New Roman" w:cs="Times New Roman"/>
        </w:rPr>
        <w:t xml:space="preserve"> and is therefore permissible</w:t>
      </w:r>
      <w:r w:rsidR="00C16C05" w:rsidRPr="005137C3">
        <w:rPr>
          <w:rFonts w:ascii="Times New Roman" w:hAnsi="Times New Roman" w:cs="Times New Roman"/>
        </w:rPr>
        <w:t xml:space="preserve">.  </w:t>
      </w:r>
    </w:p>
    <w:p w14:paraId="047BB1C9" w14:textId="77777777" w:rsidR="00C16C05" w:rsidRPr="005137C3" w:rsidRDefault="00C16C05" w:rsidP="005137C3">
      <w:pPr>
        <w:spacing w:after="0"/>
        <w:rPr>
          <w:rFonts w:ascii="Times New Roman" w:hAnsi="Times New Roman" w:cs="Times New Roman"/>
        </w:rPr>
      </w:pPr>
    </w:p>
    <w:p w14:paraId="3A6B9F65" w14:textId="0D7D4A48" w:rsidR="00C16C05" w:rsidRPr="005137C3" w:rsidRDefault="00C16C05" w:rsidP="005137C3">
      <w:pPr>
        <w:spacing w:after="0"/>
        <w:rPr>
          <w:rFonts w:ascii="Times New Roman" w:hAnsi="Times New Roman" w:cs="Times New Roman"/>
        </w:rPr>
      </w:pPr>
      <w:r w:rsidRPr="005137C3">
        <w:rPr>
          <w:rFonts w:ascii="Times New Roman" w:hAnsi="Times New Roman" w:cs="Times New Roman"/>
        </w:rPr>
        <w:tab/>
        <w:t xml:space="preserve">Notwithstanding the single unit’s nonconforming status, any additional units are expressly forbidden.  The City’s records reveal that </w:t>
      </w:r>
      <w:r w:rsidR="00B90388" w:rsidRPr="005137C3">
        <w:rPr>
          <w:rFonts w:ascii="Times New Roman" w:hAnsi="Times New Roman" w:cs="Times New Roman"/>
        </w:rPr>
        <w:t xml:space="preserve">you are aware of that prohibition.  According to our files, </w:t>
      </w:r>
      <w:r w:rsidRPr="005137C3">
        <w:rPr>
          <w:rFonts w:ascii="Times New Roman" w:hAnsi="Times New Roman" w:cs="Times New Roman"/>
        </w:rPr>
        <w:t>a similar violation was d</w:t>
      </w:r>
      <w:r w:rsidR="005137C3">
        <w:rPr>
          <w:rFonts w:ascii="Times New Roman" w:hAnsi="Times New Roman" w:cs="Times New Roman"/>
        </w:rPr>
        <w:t>iscovered in 2011</w:t>
      </w:r>
      <w:r w:rsidR="008C7AAF" w:rsidRPr="005137C3">
        <w:rPr>
          <w:rFonts w:ascii="Times New Roman" w:hAnsi="Times New Roman" w:cs="Times New Roman"/>
        </w:rPr>
        <w:t xml:space="preserve"> when two nonconforming dwelling units were discovered.  Although Ms. Curlew applied at that time to legalize the dwellings, that application was denied.  A copy of the denial is attached hereto.  After the kitchens in the two unlawful dwellings were removed, the City documented that fact and closed its enforcement of that land use violation.  A review of the City’s records does not reveal any approval of two additional dwelling units nor has there been any change to the City’s zoning that would now permit these additional dwellings.</w:t>
      </w:r>
    </w:p>
    <w:p w14:paraId="6CD17B2A" w14:textId="77777777" w:rsidR="008C7AAF" w:rsidRPr="005137C3" w:rsidRDefault="008C7AAF" w:rsidP="005137C3">
      <w:pPr>
        <w:spacing w:after="0"/>
        <w:rPr>
          <w:rFonts w:ascii="Times New Roman" w:hAnsi="Times New Roman" w:cs="Times New Roman"/>
        </w:rPr>
      </w:pPr>
    </w:p>
    <w:p w14:paraId="58D30D61" w14:textId="56212D88" w:rsidR="008C7AAF" w:rsidRPr="005137C3" w:rsidRDefault="008C7AAF" w:rsidP="005137C3">
      <w:pPr>
        <w:rPr>
          <w:rFonts w:ascii="Times New Roman" w:eastAsia="Times New Roman" w:hAnsi="Times New Roman" w:cs="Times New Roman"/>
          <w:b/>
          <w:bCs/>
          <w:color w:val="000000"/>
        </w:rPr>
      </w:pPr>
      <w:r w:rsidRPr="005137C3">
        <w:rPr>
          <w:rFonts w:ascii="Times New Roman" w:hAnsi="Times New Roman" w:cs="Times New Roman"/>
        </w:rPr>
        <w:tab/>
        <w:t>Therefore, please be advised that t</w:t>
      </w:r>
      <w:r w:rsidRPr="005137C3">
        <w:rPr>
          <w:rFonts w:ascii="Times New Roman" w:eastAsia="Times New Roman" w:hAnsi="Times New Roman" w:cs="Times New Roman"/>
          <w:color w:val="000000"/>
        </w:rPr>
        <w:t>his letter shall serve as notice of your violation of the City of Portland Land Use Code.  It is es</w:t>
      </w:r>
      <w:r w:rsidR="00996E5A">
        <w:rPr>
          <w:rFonts w:ascii="Times New Roman" w:eastAsia="Times New Roman" w:hAnsi="Times New Roman" w:cs="Times New Roman"/>
          <w:color w:val="000000"/>
        </w:rPr>
        <w:t>sential that you</w:t>
      </w:r>
      <w:r w:rsidRPr="005137C3">
        <w:rPr>
          <w:rFonts w:ascii="Times New Roman" w:eastAsia="Times New Roman" w:hAnsi="Times New Roman" w:cs="Times New Roman"/>
          <w:color w:val="000000"/>
        </w:rPr>
        <w:t xml:space="preserve"> remove the unauthorized units and bring the Property into compliance with the City’s Code</w:t>
      </w:r>
      <w:r w:rsidR="00996E5A">
        <w:rPr>
          <w:rFonts w:ascii="Times New Roman" w:eastAsia="Times New Roman" w:hAnsi="Times New Roman" w:cs="Times New Roman"/>
          <w:color w:val="000000"/>
        </w:rPr>
        <w:t xml:space="preserve"> within 30 days of the date of this letter</w:t>
      </w:r>
      <w:r w:rsidRPr="005137C3">
        <w:rPr>
          <w:rFonts w:ascii="Times New Roman" w:eastAsia="Times New Roman" w:hAnsi="Times New Roman" w:cs="Times New Roman"/>
          <w:color w:val="000000"/>
        </w:rPr>
        <w:t xml:space="preserve">.  Given your prior notice that additional dwelling units are not permitted and your apparent disregard of applicable law, the City intends to pursue this matter aggressively.  </w:t>
      </w:r>
      <w:r w:rsidR="00D1527C" w:rsidRPr="005137C3">
        <w:rPr>
          <w:rFonts w:ascii="Times New Roman" w:eastAsia="Times New Roman" w:hAnsi="Times New Roman" w:cs="Times New Roman"/>
          <w:color w:val="000000"/>
        </w:rPr>
        <w:t xml:space="preserve">This matter has been referred to </w:t>
      </w:r>
      <w:r w:rsidRPr="005137C3">
        <w:rPr>
          <w:rFonts w:ascii="Times New Roman" w:eastAsia="Times New Roman" w:hAnsi="Times New Roman" w:cs="Times New Roman"/>
          <w:color w:val="000000"/>
        </w:rPr>
        <w:t xml:space="preserve">the City’s Corporation </w:t>
      </w:r>
      <w:r w:rsidRPr="005137C3">
        <w:rPr>
          <w:rFonts w:ascii="Times New Roman" w:eastAsia="Times New Roman" w:hAnsi="Times New Roman" w:cs="Times New Roman"/>
          <w:color w:val="000000"/>
        </w:rPr>
        <w:lastRenderedPageBreak/>
        <w:t xml:space="preserve">Counsel for enforcement action.  </w:t>
      </w:r>
      <w:r w:rsidRPr="005137C3">
        <w:rPr>
          <w:rFonts w:ascii="Times New Roman" w:eastAsia="Times New Roman" w:hAnsi="Times New Roman" w:cs="Times New Roman"/>
          <w:b/>
          <w:bCs/>
          <w:color w:val="000000"/>
        </w:rPr>
        <w:t xml:space="preserve">Be advised that, under Section 1-15 of the City’s Code of Ordinances and 30-A M.R.S. § 4452, violations of Portland’s Code of Ordinances are subject to substantial civil penalties and an obligation to correct or abate the violations.   Each day that a violation continues constitutes a separate violation.  </w:t>
      </w:r>
    </w:p>
    <w:p w14:paraId="0832F093" w14:textId="51DCAAF3" w:rsidR="008C7AAF" w:rsidRDefault="008C7AAF" w:rsidP="00996E5A">
      <w:pPr>
        <w:pStyle w:val="NormalWeb"/>
        <w:spacing w:before="0" w:beforeAutospacing="0" w:after="0" w:afterAutospacing="0" w:line="276" w:lineRule="auto"/>
        <w:ind w:firstLine="720"/>
        <w:rPr>
          <w:color w:val="000000"/>
          <w:sz w:val="22"/>
          <w:szCs w:val="22"/>
        </w:rPr>
      </w:pPr>
      <w:r w:rsidRPr="005137C3">
        <w:rPr>
          <w:color w:val="000000"/>
          <w:sz w:val="22"/>
          <w:szCs w:val="22"/>
        </w:rPr>
        <w:t>This letter constitutes a decision from which you may appeal pursuant to §14-472 (b</w:t>
      </w:r>
      <w:proofErr w:type="gramStart"/>
      <w:r w:rsidRPr="005137C3">
        <w:rPr>
          <w:color w:val="000000"/>
          <w:sz w:val="22"/>
          <w:szCs w:val="22"/>
        </w:rPr>
        <w:t>)(</w:t>
      </w:r>
      <w:proofErr w:type="gramEnd"/>
      <w:r w:rsidRPr="005137C3">
        <w:rPr>
          <w:color w:val="000000"/>
          <w:sz w:val="22"/>
          <w:szCs w:val="22"/>
        </w:rPr>
        <w:t>1) of the Portland City Code and Rule 80B of the Maine Rules of Civil Procedure.</w:t>
      </w:r>
    </w:p>
    <w:p w14:paraId="1996FF60" w14:textId="77777777" w:rsidR="00996E5A" w:rsidRPr="00996E5A" w:rsidRDefault="00996E5A" w:rsidP="00996E5A">
      <w:pPr>
        <w:pStyle w:val="NormalWeb"/>
        <w:spacing w:before="0" w:beforeAutospacing="0" w:after="0" w:afterAutospacing="0" w:line="276" w:lineRule="auto"/>
        <w:ind w:firstLine="720"/>
      </w:pPr>
    </w:p>
    <w:p w14:paraId="2543F5F8" w14:textId="2DE0585D" w:rsidR="008C7AAF" w:rsidRPr="005137C3" w:rsidRDefault="008C7AAF" w:rsidP="005137C3">
      <w:pPr>
        <w:spacing w:after="0"/>
        <w:ind w:firstLine="720"/>
        <w:rPr>
          <w:rFonts w:ascii="Times New Roman" w:hAnsi="Times New Roman" w:cs="Times New Roman"/>
          <w:sz w:val="24"/>
          <w:szCs w:val="24"/>
        </w:rPr>
      </w:pPr>
      <w:r w:rsidRPr="005137C3">
        <w:rPr>
          <w:rFonts w:ascii="Times New Roman" w:hAnsi="Times New Roman" w:cs="Times New Roman"/>
          <w:color w:val="000000"/>
        </w:rPr>
        <w:t xml:space="preserve">If you have any questions or concerns please feel free to contact </w:t>
      </w:r>
      <w:r w:rsidR="005137C3">
        <w:rPr>
          <w:rFonts w:ascii="Times New Roman" w:hAnsi="Times New Roman" w:cs="Times New Roman"/>
          <w:color w:val="000000"/>
        </w:rPr>
        <w:t>me at (207) 874-8695</w:t>
      </w:r>
      <w:r w:rsidRPr="005137C3">
        <w:rPr>
          <w:rFonts w:ascii="Times New Roman" w:hAnsi="Times New Roman" w:cs="Times New Roman"/>
          <w:color w:val="000000"/>
        </w:rPr>
        <w:t>.</w:t>
      </w:r>
    </w:p>
    <w:p w14:paraId="3B3FF845" w14:textId="77777777" w:rsidR="008C7AAF" w:rsidRPr="005137C3" w:rsidRDefault="008C7AAF" w:rsidP="005137C3">
      <w:pPr>
        <w:spacing w:after="0" w:line="240" w:lineRule="auto"/>
        <w:rPr>
          <w:rFonts w:ascii="Times New Roman" w:eastAsia="Times New Roman" w:hAnsi="Times New Roman" w:cs="Times New Roman"/>
          <w:sz w:val="24"/>
          <w:szCs w:val="24"/>
        </w:rPr>
      </w:pPr>
    </w:p>
    <w:p w14:paraId="76563CF8" w14:textId="54966BD3" w:rsidR="0087052D" w:rsidRPr="005137C3" w:rsidRDefault="0087052D" w:rsidP="005137C3">
      <w:pPr>
        <w:spacing w:after="0" w:line="240" w:lineRule="auto"/>
        <w:rPr>
          <w:rFonts w:ascii="Times New Roman" w:hAnsi="Times New Roman" w:cs="Times New Roman"/>
        </w:rPr>
      </w:pPr>
    </w:p>
    <w:p w14:paraId="656DED27" w14:textId="07B424CB" w:rsidR="0087052D" w:rsidRPr="005137C3" w:rsidRDefault="00CD164A" w:rsidP="005137C3">
      <w:pPr>
        <w:spacing w:after="0" w:line="240" w:lineRule="auto"/>
        <w:rPr>
          <w:rFonts w:ascii="Times New Roman" w:hAnsi="Times New Roman" w:cs="Times New Roman"/>
          <w:sz w:val="24"/>
          <w:szCs w:val="24"/>
        </w:rPr>
      </w:pPr>
      <w:r>
        <w:rPr>
          <w:rFonts w:ascii="Times New Roman" w:hAnsi="Times New Roman" w:cs="Times New Roman"/>
          <w:color w:val="000000"/>
        </w:rPr>
        <w:t>Sincerely</w:t>
      </w:r>
      <w:r w:rsidR="0087052D" w:rsidRPr="005137C3">
        <w:rPr>
          <w:rFonts w:ascii="Times New Roman" w:hAnsi="Times New Roman" w:cs="Times New Roman"/>
          <w:color w:val="000000"/>
        </w:rPr>
        <w:t>,</w:t>
      </w:r>
    </w:p>
    <w:p w14:paraId="452FE322" w14:textId="77777777" w:rsidR="0087052D" w:rsidRPr="005137C3" w:rsidRDefault="0087052D" w:rsidP="005137C3">
      <w:pPr>
        <w:spacing w:after="240" w:line="240" w:lineRule="auto"/>
        <w:rPr>
          <w:rFonts w:ascii="Times New Roman" w:eastAsia="Times New Roman" w:hAnsi="Times New Roman" w:cs="Times New Roman"/>
          <w:sz w:val="24"/>
          <w:szCs w:val="24"/>
        </w:rPr>
      </w:pPr>
    </w:p>
    <w:p w14:paraId="711A0190" w14:textId="77777777" w:rsidR="005137C3" w:rsidRDefault="005137C3" w:rsidP="005137C3">
      <w:pPr>
        <w:spacing w:after="0" w:line="240" w:lineRule="auto"/>
        <w:rPr>
          <w:rFonts w:ascii="Times New Roman" w:hAnsi="Times New Roman" w:cs="Times New Roman"/>
          <w:color w:val="000000"/>
        </w:rPr>
      </w:pPr>
    </w:p>
    <w:p w14:paraId="592973C1" w14:textId="0E47E5A1" w:rsidR="0087052D" w:rsidRPr="005137C3" w:rsidRDefault="005137C3" w:rsidP="005137C3">
      <w:pPr>
        <w:spacing w:after="0" w:line="240" w:lineRule="auto"/>
        <w:rPr>
          <w:rFonts w:ascii="Times New Roman" w:hAnsi="Times New Roman" w:cs="Times New Roman"/>
          <w:sz w:val="24"/>
          <w:szCs w:val="24"/>
        </w:rPr>
      </w:pPr>
      <w:r>
        <w:rPr>
          <w:rFonts w:ascii="Times New Roman" w:hAnsi="Times New Roman" w:cs="Times New Roman"/>
          <w:color w:val="000000"/>
        </w:rPr>
        <w:t>Christina Stacey</w:t>
      </w:r>
    </w:p>
    <w:p w14:paraId="264A9C3D" w14:textId="150F01E8" w:rsidR="0087052D" w:rsidRPr="005137C3" w:rsidRDefault="005137C3" w:rsidP="005137C3">
      <w:pPr>
        <w:spacing w:after="0" w:line="240" w:lineRule="auto"/>
        <w:rPr>
          <w:rFonts w:ascii="Times New Roman" w:hAnsi="Times New Roman" w:cs="Times New Roman"/>
          <w:sz w:val="24"/>
          <w:szCs w:val="24"/>
        </w:rPr>
      </w:pPr>
      <w:r>
        <w:rPr>
          <w:rFonts w:ascii="Times New Roman" w:hAnsi="Times New Roman" w:cs="Times New Roman"/>
          <w:color w:val="000000"/>
        </w:rPr>
        <w:t>Zoning Specialist</w:t>
      </w:r>
    </w:p>
    <w:p w14:paraId="1758A3EF" w14:textId="77777777" w:rsidR="0087052D" w:rsidRPr="005137C3" w:rsidRDefault="0087052D" w:rsidP="005137C3">
      <w:pPr>
        <w:spacing w:after="0" w:line="240" w:lineRule="auto"/>
        <w:rPr>
          <w:rFonts w:ascii="Times New Roman" w:hAnsi="Times New Roman" w:cs="Times New Roman"/>
          <w:sz w:val="24"/>
          <w:szCs w:val="24"/>
        </w:rPr>
      </w:pPr>
      <w:r w:rsidRPr="005137C3">
        <w:rPr>
          <w:rFonts w:ascii="Times New Roman" w:hAnsi="Times New Roman" w:cs="Times New Roman"/>
          <w:color w:val="000000"/>
        </w:rPr>
        <w:t xml:space="preserve">Permitting and Inspections Department </w:t>
      </w:r>
    </w:p>
    <w:p w14:paraId="3E95BE26" w14:textId="77777777" w:rsidR="0087052D" w:rsidRPr="005137C3" w:rsidRDefault="0087052D" w:rsidP="005137C3">
      <w:pPr>
        <w:spacing w:after="0" w:line="240" w:lineRule="auto"/>
        <w:rPr>
          <w:rFonts w:ascii="Times New Roman" w:hAnsi="Times New Roman" w:cs="Times New Roman"/>
          <w:sz w:val="24"/>
          <w:szCs w:val="24"/>
        </w:rPr>
      </w:pPr>
      <w:r w:rsidRPr="005137C3">
        <w:rPr>
          <w:rFonts w:ascii="Times New Roman" w:hAnsi="Times New Roman" w:cs="Times New Roman"/>
          <w:color w:val="000000"/>
        </w:rPr>
        <w:t>City of Portland, Maine</w:t>
      </w:r>
    </w:p>
    <w:p w14:paraId="11AC85BC" w14:textId="0245D9FE" w:rsidR="0087052D" w:rsidRPr="005137C3" w:rsidRDefault="005137C3" w:rsidP="005137C3">
      <w:pPr>
        <w:spacing w:after="0" w:line="240" w:lineRule="auto"/>
        <w:rPr>
          <w:rFonts w:ascii="Times New Roman" w:hAnsi="Times New Roman" w:cs="Times New Roman"/>
          <w:sz w:val="24"/>
          <w:szCs w:val="24"/>
        </w:rPr>
      </w:pPr>
      <w:r>
        <w:rPr>
          <w:rFonts w:ascii="Times New Roman" w:hAnsi="Times New Roman" w:cs="Times New Roman"/>
          <w:color w:val="000000"/>
        </w:rPr>
        <w:t>207.874.8695</w:t>
      </w:r>
    </w:p>
    <w:p w14:paraId="22932D2E" w14:textId="761AF707" w:rsidR="0087052D" w:rsidRPr="005137C3" w:rsidRDefault="00250657" w:rsidP="005137C3">
      <w:pPr>
        <w:spacing w:after="0" w:line="240" w:lineRule="auto"/>
        <w:rPr>
          <w:rFonts w:ascii="Times New Roman" w:hAnsi="Times New Roman" w:cs="Times New Roman"/>
          <w:sz w:val="24"/>
          <w:szCs w:val="24"/>
        </w:rPr>
      </w:pPr>
      <w:hyperlink r:id="rId7" w:history="1">
        <w:r w:rsidR="005137C3" w:rsidRPr="00E97185">
          <w:rPr>
            <w:rStyle w:val="Hyperlink"/>
            <w:rFonts w:ascii="Times New Roman" w:hAnsi="Times New Roman" w:cs="Times New Roman"/>
          </w:rPr>
          <w:t>cstacey@portlandmaine.gov</w:t>
        </w:r>
      </w:hyperlink>
      <w:r w:rsidR="0087052D" w:rsidRPr="005137C3">
        <w:rPr>
          <w:rFonts w:ascii="Times New Roman" w:hAnsi="Times New Roman" w:cs="Times New Roman"/>
          <w:color w:val="000000"/>
        </w:rPr>
        <w:t xml:space="preserve"> </w:t>
      </w:r>
    </w:p>
    <w:p w14:paraId="0338F3D0" w14:textId="77777777" w:rsidR="0087052D" w:rsidRPr="005137C3" w:rsidRDefault="0087052D" w:rsidP="005137C3">
      <w:pPr>
        <w:spacing w:after="0" w:line="240" w:lineRule="auto"/>
        <w:rPr>
          <w:rFonts w:ascii="Times New Roman" w:hAnsi="Times New Roman" w:cs="Times New Roman"/>
        </w:rPr>
      </w:pPr>
    </w:p>
    <w:p w14:paraId="3AEE2B95" w14:textId="77777777" w:rsidR="00BA3707" w:rsidRPr="005137C3" w:rsidRDefault="00BA3707" w:rsidP="005137C3">
      <w:pPr>
        <w:spacing w:after="0" w:line="240" w:lineRule="auto"/>
        <w:rPr>
          <w:rFonts w:ascii="Times New Roman" w:hAnsi="Times New Roman" w:cs="Times New Roman"/>
        </w:rPr>
      </w:pPr>
    </w:p>
    <w:p w14:paraId="5E0AD5BC" w14:textId="77777777" w:rsidR="00BA3707" w:rsidRPr="005137C3" w:rsidRDefault="00BA3707" w:rsidP="005137C3">
      <w:pPr>
        <w:spacing w:line="240" w:lineRule="auto"/>
        <w:rPr>
          <w:rFonts w:ascii="Times New Roman" w:eastAsia="Times New Roman" w:hAnsi="Times New Roman" w:cs="Times New Roman"/>
          <w:sz w:val="24"/>
          <w:szCs w:val="24"/>
        </w:rPr>
      </w:pPr>
      <w:r w:rsidRPr="005137C3">
        <w:rPr>
          <w:rFonts w:ascii="Times New Roman" w:hAnsi="Times New Roman" w:cs="Times New Roman"/>
        </w:rPr>
        <w:tab/>
      </w:r>
    </w:p>
    <w:p w14:paraId="60B67FA3" w14:textId="77777777" w:rsidR="00BA3707" w:rsidRPr="005137C3" w:rsidRDefault="00BA3707" w:rsidP="005137C3">
      <w:pPr>
        <w:spacing w:after="0" w:line="240" w:lineRule="auto"/>
        <w:rPr>
          <w:rFonts w:ascii="Times New Roman" w:hAnsi="Times New Roman" w:cs="Times New Roman"/>
        </w:rPr>
      </w:pPr>
    </w:p>
    <w:p w14:paraId="544B7119" w14:textId="77777777" w:rsidR="00BA3707" w:rsidRPr="005137C3" w:rsidRDefault="00BA3707" w:rsidP="005137C3">
      <w:pPr>
        <w:spacing w:after="0" w:line="240" w:lineRule="auto"/>
        <w:rPr>
          <w:rFonts w:ascii="Times New Roman" w:hAnsi="Times New Roman" w:cs="Times New Roman"/>
        </w:rPr>
      </w:pPr>
    </w:p>
    <w:p w14:paraId="6D3EA099" w14:textId="77777777" w:rsidR="00BA3707" w:rsidRPr="005137C3" w:rsidRDefault="00BA3707" w:rsidP="005137C3">
      <w:pPr>
        <w:spacing w:after="0" w:line="240" w:lineRule="auto"/>
        <w:rPr>
          <w:rFonts w:ascii="Times New Roman" w:hAnsi="Times New Roman" w:cs="Times New Roman"/>
        </w:rPr>
      </w:pPr>
      <w:r w:rsidRPr="005137C3">
        <w:rPr>
          <w:rFonts w:ascii="Times New Roman" w:hAnsi="Times New Roman" w:cs="Times New Roman"/>
        </w:rPr>
        <w:tab/>
      </w:r>
    </w:p>
    <w:sectPr w:rsidR="00BA3707" w:rsidRPr="005137C3" w:rsidSect="005137C3">
      <w:headerReference w:type="even" r:id="rId8"/>
      <w:headerReference w:type="default" r:id="rId9"/>
      <w:footerReference w:type="default" r:id="rId10"/>
      <w:pgSz w:w="12240" w:h="15840" w:code="1"/>
      <w:pgMar w:top="1440" w:right="1440" w:bottom="1440" w:left="1440" w:header="576"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CDDE7" w14:textId="77777777" w:rsidR="00F07E0D" w:rsidRDefault="00F07E0D" w:rsidP="002D738C">
      <w:pPr>
        <w:spacing w:after="0" w:line="240" w:lineRule="auto"/>
      </w:pPr>
      <w:r>
        <w:separator/>
      </w:r>
    </w:p>
  </w:endnote>
  <w:endnote w:type="continuationSeparator" w:id="0">
    <w:p w14:paraId="130CA033" w14:textId="77777777" w:rsidR="00F07E0D" w:rsidRDefault="00F07E0D" w:rsidP="002D7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9646D" w14:textId="77777777" w:rsidR="00C51484" w:rsidRPr="0026413F" w:rsidRDefault="00C51484" w:rsidP="00C51484">
    <w:pPr>
      <w:ind w:left="-720" w:right="-540"/>
      <w:jc w:val="center"/>
      <w:rPr>
        <w:sz w:val="16"/>
        <w:szCs w:val="16"/>
      </w:rPr>
    </w:pPr>
    <w:r>
      <w:rPr>
        <w:sz w:val="16"/>
        <w:szCs w:val="16"/>
      </w:rPr>
      <w:t>389</w:t>
    </w:r>
    <w:r>
      <w:rPr>
        <w:spacing w:val="-2"/>
        <w:sz w:val="16"/>
        <w:szCs w:val="16"/>
      </w:rPr>
      <w:t xml:space="preserve"> </w:t>
    </w:r>
    <w:r>
      <w:rPr>
        <w:sz w:val="16"/>
        <w:szCs w:val="16"/>
      </w:rPr>
      <w:t>Congress</w:t>
    </w:r>
    <w:r>
      <w:rPr>
        <w:spacing w:val="-6"/>
        <w:sz w:val="16"/>
        <w:szCs w:val="16"/>
      </w:rPr>
      <w:t xml:space="preserve"> </w:t>
    </w:r>
    <w:r>
      <w:rPr>
        <w:sz w:val="16"/>
        <w:szCs w:val="16"/>
      </w:rPr>
      <w:t>Street</w:t>
    </w:r>
    <w:r>
      <w:rPr>
        <w:spacing w:val="37"/>
        <w:sz w:val="16"/>
        <w:szCs w:val="16"/>
      </w:rPr>
      <w:t xml:space="preserve"> </w:t>
    </w:r>
    <w:proofErr w:type="gramStart"/>
    <w:r>
      <w:rPr>
        <w:sz w:val="16"/>
        <w:szCs w:val="16"/>
      </w:rPr>
      <w:t>•  P</w:t>
    </w:r>
    <w:r>
      <w:rPr>
        <w:spacing w:val="-1"/>
        <w:sz w:val="16"/>
        <w:szCs w:val="16"/>
      </w:rPr>
      <w:t>o</w:t>
    </w:r>
    <w:r>
      <w:rPr>
        <w:sz w:val="16"/>
        <w:szCs w:val="16"/>
      </w:rPr>
      <w:t>r</w:t>
    </w:r>
    <w:r>
      <w:rPr>
        <w:spacing w:val="1"/>
        <w:sz w:val="16"/>
        <w:szCs w:val="16"/>
      </w:rPr>
      <w:t>tland</w:t>
    </w:r>
    <w:proofErr w:type="gramEnd"/>
    <w:r>
      <w:rPr>
        <w:sz w:val="16"/>
        <w:szCs w:val="16"/>
      </w:rPr>
      <w:t>,</w:t>
    </w:r>
    <w:r>
      <w:rPr>
        <w:spacing w:val="-7"/>
        <w:sz w:val="16"/>
        <w:szCs w:val="16"/>
      </w:rPr>
      <w:t xml:space="preserve"> </w:t>
    </w:r>
    <w:r>
      <w:rPr>
        <w:spacing w:val="1"/>
        <w:sz w:val="16"/>
        <w:szCs w:val="16"/>
      </w:rPr>
      <w:t>Main</w:t>
    </w:r>
    <w:r>
      <w:rPr>
        <w:sz w:val="16"/>
        <w:szCs w:val="16"/>
      </w:rPr>
      <w:t>e</w:t>
    </w:r>
    <w:r>
      <w:rPr>
        <w:spacing w:val="-4"/>
        <w:sz w:val="16"/>
        <w:szCs w:val="16"/>
      </w:rPr>
      <w:t xml:space="preserve"> </w:t>
    </w:r>
    <w:r>
      <w:rPr>
        <w:spacing w:val="1"/>
        <w:sz w:val="16"/>
        <w:szCs w:val="16"/>
      </w:rPr>
      <w:t>0410</w:t>
    </w:r>
    <w:r>
      <w:rPr>
        <w:sz w:val="16"/>
        <w:szCs w:val="16"/>
      </w:rPr>
      <w:t>1</w:t>
    </w:r>
    <w:r>
      <w:rPr>
        <w:spacing w:val="36"/>
        <w:sz w:val="16"/>
        <w:szCs w:val="16"/>
      </w:rPr>
      <w:t xml:space="preserve"> </w:t>
    </w:r>
    <w:r>
      <w:rPr>
        <w:sz w:val="16"/>
        <w:szCs w:val="16"/>
      </w:rPr>
      <w:t>•</w:t>
    </w:r>
    <w:r>
      <w:rPr>
        <w:spacing w:val="38"/>
        <w:sz w:val="16"/>
        <w:szCs w:val="16"/>
      </w:rPr>
      <w:t xml:space="preserve"> </w:t>
    </w:r>
    <w:r>
      <w:rPr>
        <w:sz w:val="16"/>
        <w:szCs w:val="16"/>
      </w:rPr>
      <w:t>(</w:t>
    </w:r>
    <w:r>
      <w:rPr>
        <w:spacing w:val="1"/>
        <w:sz w:val="16"/>
        <w:szCs w:val="16"/>
      </w:rPr>
      <w:t>207</w:t>
    </w:r>
    <w:r>
      <w:rPr>
        <w:sz w:val="16"/>
        <w:szCs w:val="16"/>
      </w:rPr>
      <w:t>)</w:t>
    </w:r>
    <w:r>
      <w:rPr>
        <w:spacing w:val="-4"/>
        <w:sz w:val="16"/>
        <w:szCs w:val="16"/>
      </w:rPr>
      <w:t xml:space="preserve"> </w:t>
    </w:r>
    <w:r>
      <w:rPr>
        <w:spacing w:val="1"/>
        <w:sz w:val="16"/>
        <w:szCs w:val="16"/>
      </w:rPr>
      <w:t>874</w:t>
    </w:r>
    <w:r>
      <w:rPr>
        <w:sz w:val="16"/>
        <w:szCs w:val="16"/>
      </w:rPr>
      <w:t>-</w:t>
    </w:r>
    <w:r>
      <w:rPr>
        <w:spacing w:val="1"/>
        <w:sz w:val="16"/>
        <w:szCs w:val="16"/>
      </w:rPr>
      <w:t>870</w:t>
    </w:r>
    <w:r>
      <w:rPr>
        <w:sz w:val="16"/>
        <w:szCs w:val="16"/>
      </w:rPr>
      <w:t>3</w:t>
    </w:r>
    <w:r>
      <w:rPr>
        <w:spacing w:val="34"/>
        <w:sz w:val="16"/>
        <w:szCs w:val="16"/>
      </w:rPr>
      <w:t xml:space="preserve"> </w:t>
    </w:r>
    <w:r>
      <w:rPr>
        <w:sz w:val="16"/>
        <w:szCs w:val="16"/>
      </w:rPr>
      <w:t>•</w:t>
    </w:r>
    <w:r>
      <w:rPr>
        <w:spacing w:val="38"/>
        <w:sz w:val="16"/>
        <w:szCs w:val="16"/>
      </w:rPr>
      <w:t xml:space="preserve"> </w:t>
    </w:r>
    <w:r>
      <w:rPr>
        <w:spacing w:val="1"/>
        <w:sz w:val="16"/>
        <w:szCs w:val="16"/>
      </w:rPr>
      <w:t>FACS</w:t>
    </w:r>
    <w:r>
      <w:rPr>
        <w:sz w:val="16"/>
        <w:szCs w:val="16"/>
      </w:rPr>
      <w:t>I</w:t>
    </w:r>
    <w:r>
      <w:rPr>
        <w:spacing w:val="1"/>
        <w:sz w:val="16"/>
        <w:szCs w:val="16"/>
      </w:rPr>
      <w:t>MI</w:t>
    </w:r>
    <w:r>
      <w:rPr>
        <w:sz w:val="16"/>
        <w:szCs w:val="16"/>
      </w:rPr>
      <w:t>LE</w:t>
    </w:r>
    <w:r>
      <w:rPr>
        <w:spacing w:val="-7"/>
        <w:sz w:val="16"/>
        <w:szCs w:val="16"/>
      </w:rPr>
      <w:t xml:space="preserve"> </w:t>
    </w:r>
    <w:r>
      <w:rPr>
        <w:sz w:val="16"/>
        <w:szCs w:val="16"/>
      </w:rPr>
      <w:t>(</w:t>
    </w:r>
    <w:r>
      <w:rPr>
        <w:spacing w:val="1"/>
        <w:sz w:val="16"/>
        <w:szCs w:val="16"/>
      </w:rPr>
      <w:t>207</w:t>
    </w:r>
    <w:r>
      <w:rPr>
        <w:sz w:val="16"/>
        <w:szCs w:val="16"/>
      </w:rPr>
      <w:t>)</w:t>
    </w:r>
    <w:r>
      <w:rPr>
        <w:spacing w:val="-4"/>
        <w:sz w:val="16"/>
        <w:szCs w:val="16"/>
      </w:rPr>
      <w:t xml:space="preserve"> </w:t>
    </w:r>
    <w:r>
      <w:rPr>
        <w:spacing w:val="1"/>
        <w:sz w:val="16"/>
        <w:szCs w:val="16"/>
      </w:rPr>
      <w:t>874</w:t>
    </w:r>
    <w:r>
      <w:rPr>
        <w:sz w:val="16"/>
        <w:szCs w:val="16"/>
      </w:rPr>
      <w:t>-</w:t>
    </w:r>
    <w:r>
      <w:rPr>
        <w:spacing w:val="1"/>
        <w:sz w:val="16"/>
        <w:szCs w:val="16"/>
      </w:rPr>
      <w:t>87</w:t>
    </w:r>
    <w:r>
      <w:rPr>
        <w:sz w:val="16"/>
        <w:szCs w:val="16"/>
      </w:rPr>
      <w:t>16</w:t>
    </w:r>
    <w:r>
      <w:rPr>
        <w:spacing w:val="34"/>
        <w:sz w:val="16"/>
        <w:szCs w:val="16"/>
      </w:rPr>
      <w:t xml:space="preserve"> </w:t>
    </w:r>
    <w:r>
      <w:rPr>
        <w:sz w:val="16"/>
        <w:szCs w:val="16"/>
      </w:rPr>
      <w:t>•</w:t>
    </w:r>
    <w:r>
      <w:rPr>
        <w:spacing w:val="39"/>
        <w:sz w:val="16"/>
        <w:szCs w:val="16"/>
      </w:rPr>
      <w:t xml:space="preserve"> </w:t>
    </w:r>
    <w:r>
      <w:rPr>
        <w:spacing w:val="1"/>
        <w:sz w:val="16"/>
        <w:szCs w:val="16"/>
      </w:rPr>
      <w:t>T</w:t>
    </w:r>
    <w:r>
      <w:rPr>
        <w:sz w:val="16"/>
        <w:szCs w:val="16"/>
      </w:rPr>
      <w:t>TY</w:t>
    </w:r>
    <w:r>
      <w:rPr>
        <w:spacing w:val="-1"/>
        <w:sz w:val="16"/>
        <w:szCs w:val="16"/>
      </w:rPr>
      <w:t xml:space="preserve"> </w:t>
    </w:r>
    <w:r>
      <w:rPr>
        <w:sz w:val="16"/>
        <w:szCs w:val="16"/>
      </w:rPr>
      <w:t>(</w:t>
    </w:r>
    <w:r>
      <w:rPr>
        <w:spacing w:val="1"/>
        <w:sz w:val="16"/>
        <w:szCs w:val="16"/>
      </w:rPr>
      <w:t>207</w:t>
    </w:r>
    <w:r>
      <w:rPr>
        <w:sz w:val="16"/>
        <w:szCs w:val="16"/>
      </w:rPr>
      <w:t>)</w:t>
    </w:r>
    <w:r>
      <w:rPr>
        <w:spacing w:val="-4"/>
        <w:sz w:val="16"/>
        <w:szCs w:val="16"/>
      </w:rPr>
      <w:t xml:space="preserve"> </w:t>
    </w:r>
    <w:r>
      <w:rPr>
        <w:spacing w:val="1"/>
        <w:sz w:val="16"/>
        <w:szCs w:val="16"/>
      </w:rPr>
      <w:t>874</w:t>
    </w:r>
    <w:r>
      <w:rPr>
        <w:sz w:val="16"/>
        <w:szCs w:val="16"/>
      </w:rPr>
      <w:t>-</w:t>
    </w:r>
    <w:r>
      <w:rPr>
        <w:spacing w:val="1"/>
        <w:sz w:val="16"/>
        <w:szCs w:val="16"/>
      </w:rPr>
      <w:t>8936</w:t>
    </w:r>
  </w:p>
  <w:p w14:paraId="2A7E665E" w14:textId="77777777" w:rsidR="00C51484" w:rsidRDefault="00C51484" w:rsidP="00C51484">
    <w:pPr>
      <w:pStyle w:val="Footer"/>
    </w:pPr>
  </w:p>
  <w:p w14:paraId="4E29E38A" w14:textId="77777777" w:rsidR="00C51484" w:rsidRDefault="00C51484">
    <w:pPr>
      <w:pStyle w:val="Footer"/>
    </w:pPr>
  </w:p>
  <w:p w14:paraId="380AF23C" w14:textId="77777777" w:rsidR="002D738C" w:rsidRDefault="002D73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8F8C8" w14:textId="77777777" w:rsidR="00F07E0D" w:rsidRDefault="00F07E0D" w:rsidP="002D738C">
      <w:pPr>
        <w:spacing w:after="0" w:line="240" w:lineRule="auto"/>
      </w:pPr>
      <w:r>
        <w:separator/>
      </w:r>
    </w:p>
  </w:footnote>
  <w:footnote w:type="continuationSeparator" w:id="0">
    <w:p w14:paraId="00C6F6B6" w14:textId="77777777" w:rsidR="00F07E0D" w:rsidRDefault="00F07E0D" w:rsidP="002D73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F5B3F" w14:textId="1811C864" w:rsidR="00CA1D19" w:rsidRDefault="005137C3">
    <w:pPr>
      <w:pStyle w:val="Header"/>
      <w:rPr>
        <w:rFonts w:ascii="Times New Roman" w:hAnsi="Times New Roman" w:cs="Times New Roman"/>
        <w:sz w:val="16"/>
        <w:szCs w:val="16"/>
      </w:rPr>
    </w:pPr>
    <w:r>
      <w:rPr>
        <w:rFonts w:ascii="Times New Roman" w:hAnsi="Times New Roman" w:cs="Times New Roman"/>
        <w:sz w:val="16"/>
        <w:szCs w:val="16"/>
      </w:rPr>
      <w:t>NOV to Curlew</w:t>
    </w:r>
  </w:p>
  <w:p w14:paraId="0C9054CC" w14:textId="7D41533B" w:rsidR="005137C3" w:rsidRPr="005137C3" w:rsidRDefault="005137C3">
    <w:pPr>
      <w:pStyle w:val="Header"/>
      <w:rPr>
        <w:rFonts w:ascii="Times New Roman" w:hAnsi="Times New Roman" w:cs="Times New Roman"/>
        <w:sz w:val="16"/>
        <w:szCs w:val="16"/>
      </w:rPr>
    </w:pPr>
    <w:r>
      <w:rPr>
        <w:rFonts w:ascii="Times New Roman" w:hAnsi="Times New Roman" w:cs="Times New Roman"/>
        <w:sz w:val="16"/>
        <w:szCs w:val="16"/>
      </w:rPr>
      <w:t>Page 2 of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6C60A" w14:textId="77777777" w:rsidR="002D738C" w:rsidRDefault="002D738C" w:rsidP="002D738C">
    <w:pPr>
      <w:pStyle w:val="Header"/>
      <w:jc w:val="center"/>
    </w:pPr>
    <w:r>
      <w:rPr>
        <w:noProof/>
      </w:rPr>
      <w:drawing>
        <wp:inline distT="0" distB="0" distL="0" distR="0" wp14:anchorId="5C9D19E7" wp14:editId="11F79D65">
          <wp:extent cx="5454650" cy="6203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4650" cy="620395"/>
                  </a:xfrm>
                  <a:prstGeom prst="rect">
                    <a:avLst/>
                  </a:prstGeom>
                  <a:noFill/>
                  <a:ln>
                    <a:noFill/>
                  </a:ln>
                </pic:spPr>
              </pic:pic>
            </a:graphicData>
          </a:graphic>
        </wp:inline>
      </w:drawing>
    </w:r>
  </w:p>
  <w:p w14:paraId="52E850C3" w14:textId="77777777" w:rsidR="002D738C" w:rsidRDefault="002D738C" w:rsidP="002D738C">
    <w:pPr>
      <w:pStyle w:val="Header"/>
      <w:tabs>
        <w:tab w:val="clear" w:pos="9360"/>
        <w:tab w:val="right" w:pos="10080"/>
      </w:tabs>
      <w:ind w:left="-720" w:right="-720"/>
    </w:pPr>
  </w:p>
  <w:p w14:paraId="356F2E98" w14:textId="77777777" w:rsidR="002D738C" w:rsidRPr="002D738C" w:rsidRDefault="002D738C" w:rsidP="002D738C">
    <w:pPr>
      <w:pStyle w:val="Header"/>
      <w:jc w:val="center"/>
      <w:rPr>
        <w:rFonts w:ascii="Times New Roman" w:hAnsi="Times New Roman" w:cs="Times New Roman"/>
        <w:b/>
      </w:rPr>
    </w:pPr>
    <w:r>
      <w:rPr>
        <w:rFonts w:ascii="Times New Roman" w:hAnsi="Times New Roman" w:cs="Times New Roman"/>
        <w:b/>
      </w:rPr>
      <w:t>Department of Permitting and Inspections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38C"/>
    <w:rsid w:val="00091036"/>
    <w:rsid w:val="000D3F92"/>
    <w:rsid w:val="00250657"/>
    <w:rsid w:val="002D738C"/>
    <w:rsid w:val="003D27DE"/>
    <w:rsid w:val="00461D44"/>
    <w:rsid w:val="0046277E"/>
    <w:rsid w:val="004721F2"/>
    <w:rsid w:val="004848E0"/>
    <w:rsid w:val="005137C3"/>
    <w:rsid w:val="006C0816"/>
    <w:rsid w:val="008448DB"/>
    <w:rsid w:val="0087052D"/>
    <w:rsid w:val="008A5068"/>
    <w:rsid w:val="008C7AAF"/>
    <w:rsid w:val="00996E5A"/>
    <w:rsid w:val="00AF7EB6"/>
    <w:rsid w:val="00B90388"/>
    <w:rsid w:val="00BA3707"/>
    <w:rsid w:val="00C16C05"/>
    <w:rsid w:val="00C51484"/>
    <w:rsid w:val="00C85C36"/>
    <w:rsid w:val="00CA1D19"/>
    <w:rsid w:val="00CD164A"/>
    <w:rsid w:val="00D1527C"/>
    <w:rsid w:val="00D64F6C"/>
    <w:rsid w:val="00F07E0D"/>
    <w:rsid w:val="00F76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EB1EE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38C"/>
  </w:style>
  <w:style w:type="paragraph" w:styleId="Footer">
    <w:name w:val="footer"/>
    <w:basedOn w:val="Normal"/>
    <w:link w:val="FooterChar"/>
    <w:uiPriority w:val="99"/>
    <w:unhideWhenUsed/>
    <w:rsid w:val="002D7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38C"/>
  </w:style>
  <w:style w:type="paragraph" w:styleId="BalloonText">
    <w:name w:val="Balloon Text"/>
    <w:basedOn w:val="Normal"/>
    <w:link w:val="BalloonTextChar"/>
    <w:uiPriority w:val="99"/>
    <w:semiHidden/>
    <w:unhideWhenUsed/>
    <w:rsid w:val="002D7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38C"/>
    <w:rPr>
      <w:rFonts w:ascii="Tahoma" w:hAnsi="Tahoma" w:cs="Tahoma"/>
      <w:sz w:val="16"/>
      <w:szCs w:val="16"/>
    </w:rPr>
  </w:style>
  <w:style w:type="paragraph" w:styleId="NormalWeb">
    <w:name w:val="Normal (Web)"/>
    <w:basedOn w:val="Normal"/>
    <w:uiPriority w:val="99"/>
    <w:unhideWhenUsed/>
    <w:rsid w:val="008C7AAF"/>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5137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891708">
      <w:bodyDiv w:val="1"/>
      <w:marLeft w:val="0"/>
      <w:marRight w:val="0"/>
      <w:marTop w:val="0"/>
      <w:marBottom w:val="0"/>
      <w:divBdr>
        <w:top w:val="none" w:sz="0" w:space="0" w:color="auto"/>
        <w:left w:val="none" w:sz="0" w:space="0" w:color="auto"/>
        <w:bottom w:val="none" w:sz="0" w:space="0" w:color="auto"/>
        <w:right w:val="none" w:sz="0" w:space="0" w:color="auto"/>
      </w:divBdr>
    </w:div>
    <w:div w:id="1351109341">
      <w:bodyDiv w:val="1"/>
      <w:marLeft w:val="0"/>
      <w:marRight w:val="0"/>
      <w:marTop w:val="0"/>
      <w:marBottom w:val="0"/>
      <w:divBdr>
        <w:top w:val="none" w:sz="0" w:space="0" w:color="auto"/>
        <w:left w:val="none" w:sz="0" w:space="0" w:color="auto"/>
        <w:bottom w:val="none" w:sz="0" w:space="0" w:color="auto"/>
        <w:right w:val="none" w:sz="0" w:space="0" w:color="auto"/>
      </w:divBdr>
    </w:div>
    <w:div w:id="1514342463">
      <w:bodyDiv w:val="1"/>
      <w:marLeft w:val="0"/>
      <w:marRight w:val="0"/>
      <w:marTop w:val="0"/>
      <w:marBottom w:val="0"/>
      <w:divBdr>
        <w:top w:val="none" w:sz="0" w:space="0" w:color="auto"/>
        <w:left w:val="none" w:sz="0" w:space="0" w:color="auto"/>
        <w:bottom w:val="none" w:sz="0" w:space="0" w:color="auto"/>
        <w:right w:val="none" w:sz="0" w:space="0" w:color="auto"/>
      </w:divBdr>
    </w:div>
    <w:div w:id="1811629472">
      <w:bodyDiv w:val="1"/>
      <w:marLeft w:val="0"/>
      <w:marRight w:val="0"/>
      <w:marTop w:val="0"/>
      <w:marBottom w:val="0"/>
      <w:divBdr>
        <w:top w:val="none" w:sz="0" w:space="0" w:color="auto"/>
        <w:left w:val="none" w:sz="0" w:space="0" w:color="auto"/>
        <w:bottom w:val="none" w:sz="0" w:space="0" w:color="auto"/>
        <w:right w:val="none" w:sz="0" w:space="0" w:color="auto"/>
      </w:divBdr>
    </w:div>
    <w:div w:id="186096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stacey@portlandmaine.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02F00-39C2-4606-A27E-2900FD236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tmm</dc:creator>
  <cp:lastModifiedBy>cstacey</cp:lastModifiedBy>
  <cp:revision>6</cp:revision>
  <dcterms:created xsi:type="dcterms:W3CDTF">2016-06-17T14:40:00Z</dcterms:created>
  <dcterms:modified xsi:type="dcterms:W3CDTF">2016-06-20T19:15:00Z</dcterms:modified>
</cp:coreProperties>
</file>