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4EB" w:rsidRDefault="008554EB" w:rsidP="008554EB">
      <w:pPr>
        <w:spacing w:after="0"/>
        <w:jc w:val="center"/>
        <w:rPr>
          <w:rFonts w:ascii="Times New Roman" w:hAnsi="Times New Roman" w:cs="Times New Roman"/>
          <w:b/>
        </w:rPr>
      </w:pPr>
      <w:r>
        <w:rPr>
          <w:rFonts w:ascii="Times New Roman" w:hAnsi="Times New Roman" w:cs="Times New Roman"/>
          <w:b/>
        </w:rPr>
        <w:t>PERFORMANCE GUARANTEE FOR</w:t>
      </w:r>
    </w:p>
    <w:p w:rsidR="008554EB" w:rsidRPr="00515A0A" w:rsidRDefault="008554EB" w:rsidP="008554EB">
      <w:pPr>
        <w:spacing w:after="0"/>
        <w:jc w:val="center"/>
        <w:rPr>
          <w:rFonts w:ascii="Times New Roman" w:hAnsi="Times New Roman" w:cs="Times New Roman"/>
          <w:b/>
        </w:rPr>
      </w:pPr>
      <w:r>
        <w:rPr>
          <w:rFonts w:ascii="Times New Roman" w:hAnsi="Times New Roman" w:cs="Times New Roman"/>
          <w:b/>
        </w:rPr>
        <w:t>COMPLIANCE WITH HOUSING REPLACEMENT ORDINANCE</w:t>
      </w:r>
    </w:p>
    <w:p w:rsidR="008554EB" w:rsidRDefault="008554EB" w:rsidP="008554EB">
      <w:pPr>
        <w:pStyle w:val="Subtitle"/>
        <w:rPr>
          <w:szCs w:val="24"/>
        </w:rPr>
      </w:pPr>
      <w:r w:rsidRPr="00FF6CAB">
        <w:rPr>
          <w:szCs w:val="24"/>
        </w:rPr>
        <w:t>Demolition and Housing Replacement</w:t>
      </w:r>
    </w:p>
    <w:p w:rsidR="008554EB" w:rsidRPr="00FF6CAB" w:rsidRDefault="008554EB" w:rsidP="008554EB">
      <w:pPr>
        <w:pStyle w:val="Subtitle"/>
        <w:rPr>
          <w:szCs w:val="24"/>
        </w:rPr>
      </w:pPr>
      <w:r>
        <w:rPr>
          <w:szCs w:val="24"/>
        </w:rPr>
        <w:t>PERFORMANCE GUARANTEE</w:t>
      </w:r>
    </w:p>
    <w:p w:rsidR="008554EB" w:rsidRPr="00B61573" w:rsidRDefault="008554EB" w:rsidP="008554EB">
      <w:pPr>
        <w:spacing w:after="0" w:line="240" w:lineRule="auto"/>
        <w:jc w:val="right"/>
        <w:rPr>
          <w:rFonts w:ascii="Times New Roman" w:hAnsi="Times New Roman" w:cs="Times New Roman"/>
          <w:sz w:val="24"/>
          <w:szCs w:val="24"/>
        </w:rPr>
      </w:pPr>
      <w:r w:rsidRPr="00B61573">
        <w:rPr>
          <w:rFonts w:ascii="Times New Roman" w:hAnsi="Times New Roman" w:cs="Times New Roman"/>
          <w:sz w:val="24"/>
          <w:szCs w:val="24"/>
        </w:rPr>
        <w:t>LETTER OF CREDIT</w:t>
      </w:r>
    </w:p>
    <w:p w:rsidR="008554EB" w:rsidRPr="00B61573" w:rsidRDefault="008554EB" w:rsidP="008554EB">
      <w:pPr>
        <w:spacing w:after="0" w:line="240" w:lineRule="auto"/>
        <w:jc w:val="right"/>
        <w:rPr>
          <w:rFonts w:ascii="Times New Roman" w:hAnsi="Times New Roman" w:cs="Times New Roman"/>
          <w:sz w:val="24"/>
          <w:szCs w:val="24"/>
        </w:rPr>
      </w:pPr>
      <w:r w:rsidRPr="00B61573">
        <w:rPr>
          <w:rFonts w:ascii="Times New Roman" w:hAnsi="Times New Roman" w:cs="Times New Roman"/>
          <w:sz w:val="24"/>
          <w:szCs w:val="24"/>
        </w:rPr>
        <w:t>[ACCOUNT NUMBER]</w:t>
      </w:r>
    </w:p>
    <w:p w:rsidR="008554EB" w:rsidRPr="00B61573" w:rsidRDefault="008554EB" w:rsidP="008554EB">
      <w:pPr>
        <w:spacing w:after="0" w:line="240" w:lineRule="auto"/>
        <w:jc w:val="right"/>
        <w:rPr>
          <w:rFonts w:ascii="Times New Roman" w:hAnsi="Times New Roman" w:cs="Times New Roman"/>
          <w:sz w:val="24"/>
          <w:szCs w:val="24"/>
        </w:rPr>
      </w:pPr>
    </w:p>
    <w:p w:rsidR="008554EB" w:rsidRPr="00B61573" w:rsidRDefault="008554EB" w:rsidP="008554EB">
      <w:pPr>
        <w:spacing w:after="0" w:line="240" w:lineRule="auto"/>
        <w:rPr>
          <w:rFonts w:ascii="Times New Roman" w:hAnsi="Times New Roman" w:cs="Times New Roman"/>
          <w:b/>
          <w:sz w:val="24"/>
          <w:szCs w:val="24"/>
        </w:rPr>
      </w:pPr>
      <w:r>
        <w:rPr>
          <w:rFonts w:ascii="Times New Roman" w:hAnsi="Times New Roman" w:cs="Times New Roman"/>
          <w:b/>
          <w:sz w:val="24"/>
          <w:szCs w:val="24"/>
        </w:rPr>
        <w:t>[Insert Date]</w:t>
      </w:r>
    </w:p>
    <w:p w:rsidR="008554EB" w:rsidRPr="00B61573" w:rsidRDefault="008554EB" w:rsidP="008554EB">
      <w:pPr>
        <w:spacing w:after="0" w:line="240" w:lineRule="auto"/>
        <w:rPr>
          <w:rFonts w:ascii="Times New Roman" w:hAnsi="Times New Roman" w:cs="Times New Roman"/>
          <w:sz w:val="24"/>
          <w:szCs w:val="24"/>
        </w:rPr>
      </w:pPr>
    </w:p>
    <w:p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Jeffrey Levine</w:t>
      </w:r>
    </w:p>
    <w:p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Director of Planning and Urban Development</w:t>
      </w:r>
    </w:p>
    <w:p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City of Portland</w:t>
      </w:r>
    </w:p>
    <w:p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389 Congress Street</w:t>
      </w:r>
    </w:p>
    <w:p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Portland, Maine 04101</w:t>
      </w:r>
    </w:p>
    <w:p w:rsidR="008554EB" w:rsidRPr="00B61573" w:rsidRDefault="008554EB" w:rsidP="008554EB">
      <w:pPr>
        <w:spacing w:after="0" w:line="240" w:lineRule="auto"/>
        <w:rPr>
          <w:rFonts w:ascii="Times New Roman" w:hAnsi="Times New Roman" w:cs="Times New Roman"/>
          <w:sz w:val="24"/>
          <w:szCs w:val="24"/>
        </w:rPr>
      </w:pPr>
    </w:p>
    <w:p w:rsidR="008554EB" w:rsidRPr="00B61573" w:rsidRDefault="008554EB" w:rsidP="008554EB">
      <w:pPr>
        <w:spacing w:after="0" w:line="240" w:lineRule="auto"/>
        <w:ind w:firstLine="720"/>
        <w:rPr>
          <w:rFonts w:ascii="Times New Roman" w:hAnsi="Times New Roman" w:cs="Times New Roman"/>
          <w:b/>
          <w:sz w:val="24"/>
          <w:szCs w:val="24"/>
        </w:rPr>
      </w:pPr>
      <w:r w:rsidRPr="00B61573">
        <w:rPr>
          <w:rFonts w:ascii="Times New Roman" w:hAnsi="Times New Roman" w:cs="Times New Roman"/>
          <w:b/>
          <w:sz w:val="24"/>
          <w:szCs w:val="24"/>
        </w:rPr>
        <w:t>Re:</w:t>
      </w:r>
      <w:r w:rsidRPr="00B61573">
        <w:rPr>
          <w:rFonts w:ascii="Times New Roman" w:hAnsi="Times New Roman" w:cs="Times New Roman"/>
          <w:sz w:val="24"/>
          <w:szCs w:val="24"/>
        </w:rPr>
        <w:t xml:space="preserve"> </w:t>
      </w:r>
      <w:r w:rsidRPr="00B61573">
        <w:rPr>
          <w:rFonts w:ascii="Times New Roman" w:hAnsi="Times New Roman" w:cs="Times New Roman"/>
          <w:b/>
          <w:sz w:val="24"/>
          <w:szCs w:val="24"/>
        </w:rPr>
        <w:t xml:space="preserve">  </w:t>
      </w:r>
      <w:r w:rsidRPr="00B61573">
        <w:rPr>
          <w:rFonts w:ascii="Times New Roman" w:hAnsi="Times New Roman" w:cs="Times New Roman"/>
          <w:b/>
          <w:sz w:val="24"/>
          <w:szCs w:val="24"/>
        </w:rPr>
        <w:tab/>
        <w:t>[Insert Project Address] Demolition and Housing Replacement</w:t>
      </w:r>
    </w:p>
    <w:p w:rsidR="008554EB" w:rsidRPr="00B61573" w:rsidRDefault="008554EB" w:rsidP="008554EB">
      <w:pPr>
        <w:spacing w:after="0"/>
        <w:rPr>
          <w:rFonts w:ascii="Times New Roman" w:hAnsi="Times New Roman" w:cs="Times New Roman"/>
          <w:sz w:val="24"/>
          <w:szCs w:val="24"/>
        </w:rPr>
      </w:pPr>
    </w:p>
    <w:p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b/>
          <w:sz w:val="24"/>
          <w:szCs w:val="24"/>
        </w:rPr>
        <w:t>[Insert Name of Lender]</w:t>
      </w:r>
      <w:r w:rsidRPr="00B61573">
        <w:rPr>
          <w:rFonts w:ascii="Times New Roman" w:hAnsi="Times New Roman" w:cs="Times New Roman"/>
          <w:sz w:val="24"/>
          <w:szCs w:val="24"/>
        </w:rPr>
        <w:t xml:space="preserve"> (“Bank”) hereby issues its Irrevocable Letter of Credit for the account of </w:t>
      </w:r>
      <w:r w:rsidRPr="00B61573">
        <w:rPr>
          <w:rFonts w:ascii="Times New Roman" w:hAnsi="Times New Roman" w:cs="Times New Roman"/>
          <w:b/>
          <w:sz w:val="24"/>
          <w:szCs w:val="24"/>
        </w:rPr>
        <w:t xml:space="preserve">[Insert Name of </w:t>
      </w:r>
      <w:r w:rsidR="00891B95">
        <w:rPr>
          <w:rFonts w:ascii="Times New Roman" w:hAnsi="Times New Roman" w:cs="Times New Roman"/>
          <w:b/>
          <w:sz w:val="24"/>
          <w:szCs w:val="24"/>
        </w:rPr>
        <w:t>Applicant</w:t>
      </w:r>
      <w:r w:rsidRPr="00B61573">
        <w:rPr>
          <w:rFonts w:ascii="Times New Roman" w:hAnsi="Times New Roman" w:cs="Times New Roman"/>
          <w:b/>
          <w:sz w:val="24"/>
          <w:szCs w:val="24"/>
        </w:rPr>
        <w:t>]</w:t>
      </w:r>
      <w:r w:rsidRPr="00B61573">
        <w:rPr>
          <w:rFonts w:ascii="Times New Roman" w:hAnsi="Times New Roman" w:cs="Times New Roman"/>
          <w:sz w:val="24"/>
          <w:szCs w:val="24"/>
        </w:rPr>
        <w:t xml:space="preserve"> (“</w:t>
      </w:r>
      <w:r w:rsidR="00891B95">
        <w:rPr>
          <w:rFonts w:ascii="Times New Roman" w:hAnsi="Times New Roman" w:cs="Times New Roman"/>
          <w:sz w:val="24"/>
          <w:szCs w:val="24"/>
        </w:rPr>
        <w:t>Applicant</w:t>
      </w:r>
      <w:r>
        <w:rPr>
          <w:rFonts w:ascii="Times New Roman" w:hAnsi="Times New Roman" w:cs="Times New Roman"/>
          <w:sz w:val="24"/>
          <w:szCs w:val="24"/>
        </w:rPr>
        <w:t>s</w:t>
      </w:r>
      <w:r w:rsidRPr="00B61573">
        <w:rPr>
          <w:rFonts w:ascii="Times New Roman" w:hAnsi="Times New Roman" w:cs="Times New Roman"/>
          <w:sz w:val="24"/>
          <w:szCs w:val="24"/>
        </w:rPr>
        <w:t xml:space="preserve">”), held for the exclusive benefit of the City of Portland (“City”), in the aggregate amount of </w:t>
      </w:r>
      <w:r>
        <w:rPr>
          <w:rFonts w:ascii="Times New Roman" w:hAnsi="Times New Roman" w:cs="Times New Roman"/>
          <w:b/>
          <w:sz w:val="24"/>
          <w:szCs w:val="24"/>
        </w:rPr>
        <w:t xml:space="preserve">[Insert </w:t>
      </w:r>
      <w:r w:rsidRPr="00B61573">
        <w:rPr>
          <w:rFonts w:ascii="Times New Roman" w:hAnsi="Times New Roman" w:cs="Times New Roman"/>
          <w:b/>
          <w:sz w:val="24"/>
          <w:szCs w:val="24"/>
        </w:rPr>
        <w:t>exact amount to be determined by the City]</w:t>
      </w:r>
      <w:r w:rsidRPr="00B61573">
        <w:rPr>
          <w:rFonts w:ascii="Times New Roman" w:hAnsi="Times New Roman" w:cs="Times New Roman"/>
          <w:sz w:val="24"/>
          <w:szCs w:val="24"/>
        </w:rPr>
        <w:t xml:space="preserve">.  These funds represent the estimated cost of </w:t>
      </w:r>
      <w:r w:rsidRPr="00B61573">
        <w:rPr>
          <w:rFonts w:ascii="Times New Roman" w:hAnsi="Times New Roman" w:cs="Times New Roman"/>
          <w:b/>
          <w:sz w:val="24"/>
          <w:szCs w:val="24"/>
        </w:rPr>
        <w:t>[Insert Amount]</w:t>
      </w:r>
      <w:r w:rsidRPr="00B61573">
        <w:rPr>
          <w:rFonts w:ascii="Times New Roman" w:hAnsi="Times New Roman" w:cs="Times New Roman"/>
          <w:sz w:val="24"/>
          <w:szCs w:val="24"/>
        </w:rPr>
        <w:t xml:space="preserve"> for the housing replacement fee applicable to the demolition of </w:t>
      </w:r>
      <w:r w:rsidRPr="007E5240">
        <w:rPr>
          <w:rFonts w:ascii="Times New Roman" w:hAnsi="Times New Roman" w:cs="Times New Roman"/>
          <w:b/>
          <w:sz w:val="24"/>
          <w:szCs w:val="24"/>
        </w:rPr>
        <w:t xml:space="preserve">[insert number of units demolished] </w:t>
      </w:r>
      <w:r w:rsidRPr="00B61573">
        <w:rPr>
          <w:rFonts w:ascii="Times New Roman" w:hAnsi="Times New Roman" w:cs="Times New Roman"/>
          <w:sz w:val="24"/>
          <w:szCs w:val="24"/>
        </w:rPr>
        <w:t xml:space="preserve">dwelling units if no replacement units are constructed, as approved on ___________________ </w:t>
      </w:r>
      <w:r w:rsidRPr="00B61573">
        <w:rPr>
          <w:rFonts w:ascii="Times New Roman" w:hAnsi="Times New Roman" w:cs="Times New Roman"/>
          <w:b/>
          <w:sz w:val="24"/>
          <w:szCs w:val="24"/>
        </w:rPr>
        <w:t>(“ Demolition Approval”)</w:t>
      </w:r>
      <w:r w:rsidRPr="00B61573">
        <w:rPr>
          <w:rFonts w:ascii="Times New Roman" w:hAnsi="Times New Roman" w:cs="Times New Roman"/>
          <w:sz w:val="24"/>
          <w:szCs w:val="24"/>
        </w:rPr>
        <w:t xml:space="preserve"> and as required under Portland Code of Ordinances Chapter 14</w:t>
      </w:r>
      <w:r>
        <w:rPr>
          <w:rFonts w:ascii="Times New Roman" w:hAnsi="Times New Roman" w:cs="Times New Roman"/>
          <w:sz w:val="24"/>
          <w:szCs w:val="24"/>
        </w:rPr>
        <w:t>-483(j)</w:t>
      </w:r>
      <w:r w:rsidRPr="00B61573">
        <w:rPr>
          <w:rFonts w:ascii="Times New Roman" w:hAnsi="Times New Roman" w:cs="Times New Roman"/>
          <w:sz w:val="24"/>
          <w:szCs w:val="24"/>
        </w:rPr>
        <w:t>.</w:t>
      </w:r>
    </w:p>
    <w:p w:rsidR="008554EB" w:rsidRPr="00FF6CAB" w:rsidRDefault="008554EB" w:rsidP="008554EB">
      <w:pPr>
        <w:spacing w:after="0" w:line="240" w:lineRule="auto"/>
        <w:rPr>
          <w:rFonts w:ascii="Times New Roman" w:hAnsi="Times New Roman" w:cs="Times New Roman"/>
          <w:sz w:val="24"/>
          <w:szCs w:val="24"/>
        </w:rPr>
      </w:pPr>
    </w:p>
    <w:p w:rsidR="008554EB" w:rsidRDefault="00891B95" w:rsidP="008554EB">
      <w:pPr>
        <w:spacing w:after="0" w:line="240" w:lineRule="auto"/>
        <w:rPr>
          <w:rFonts w:ascii="Times New Roman" w:hAnsi="Times New Roman" w:cs="Times New Roman"/>
          <w:sz w:val="24"/>
          <w:szCs w:val="24"/>
        </w:rPr>
      </w:pPr>
      <w:r>
        <w:rPr>
          <w:rFonts w:ascii="Times New Roman" w:hAnsi="Times New Roman" w:cs="Times New Roman"/>
          <w:sz w:val="24"/>
          <w:szCs w:val="24"/>
        </w:rPr>
        <w:t>In the event that Applicant</w:t>
      </w:r>
      <w:r w:rsidR="008554EB" w:rsidRPr="00B61573">
        <w:rPr>
          <w:rFonts w:ascii="Times New Roman" w:hAnsi="Times New Roman" w:cs="Times New Roman"/>
          <w:sz w:val="24"/>
          <w:szCs w:val="24"/>
        </w:rPr>
        <w:t xml:space="preserve"> fails to satisfy its housing replacement obligation, the City, through its Director of Planning and Urban Development and in his/her sole discretion, may draw on this Letter of Credit by presentation of a sight draft and the Letter of Credit and all amendments thereto, if any.  </w:t>
      </w:r>
    </w:p>
    <w:p w:rsidR="008554EB" w:rsidRPr="00B61573" w:rsidRDefault="008554EB" w:rsidP="008554EB">
      <w:pPr>
        <w:spacing w:after="0" w:line="240" w:lineRule="auto"/>
        <w:rPr>
          <w:rFonts w:ascii="Times New Roman" w:hAnsi="Times New Roman" w:cs="Times New Roman"/>
          <w:sz w:val="24"/>
          <w:szCs w:val="24"/>
        </w:rPr>
      </w:pPr>
    </w:p>
    <w:p w:rsidR="008554EB"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 xml:space="preserve">The housing replacement requirement shall be deemed satisfied upon the City’s issuance of a Certificate of </w:t>
      </w:r>
      <w:r>
        <w:rPr>
          <w:rFonts w:ascii="Times New Roman" w:hAnsi="Times New Roman" w:cs="Times New Roman"/>
          <w:sz w:val="24"/>
          <w:szCs w:val="24"/>
        </w:rPr>
        <w:t>Occupancy</w:t>
      </w:r>
      <w:r w:rsidRPr="00B61573">
        <w:rPr>
          <w:rFonts w:ascii="Times New Roman" w:hAnsi="Times New Roman" w:cs="Times New Roman"/>
          <w:sz w:val="24"/>
          <w:szCs w:val="24"/>
        </w:rPr>
        <w:t xml:space="preserve"> for </w:t>
      </w:r>
      <w:r w:rsidRPr="00B61573">
        <w:rPr>
          <w:rFonts w:ascii="Times New Roman" w:hAnsi="Times New Roman" w:cs="Times New Roman"/>
          <w:b/>
          <w:sz w:val="24"/>
          <w:szCs w:val="24"/>
        </w:rPr>
        <w:t xml:space="preserve">[insert number of units to be replaced] </w:t>
      </w:r>
      <w:r w:rsidRPr="00B61573">
        <w:rPr>
          <w:rFonts w:ascii="Times New Roman" w:hAnsi="Times New Roman" w:cs="Times New Roman"/>
          <w:sz w:val="24"/>
          <w:szCs w:val="24"/>
        </w:rPr>
        <w:t>dwelling units located in the City of Portland provided that the aggregate size of the replacement units will be no less than 80% of the size of the aggregate of the original units.</w:t>
      </w:r>
    </w:p>
    <w:p w:rsidR="008554EB" w:rsidRPr="00B61573" w:rsidRDefault="008554EB" w:rsidP="008554EB">
      <w:pPr>
        <w:spacing w:after="0" w:line="240" w:lineRule="auto"/>
        <w:rPr>
          <w:rFonts w:ascii="Times New Roman" w:hAnsi="Times New Roman" w:cs="Times New Roman"/>
          <w:sz w:val="24"/>
          <w:szCs w:val="24"/>
        </w:rPr>
      </w:pPr>
    </w:p>
    <w:p w:rsidR="008554EB"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After construction of each of the replacement units has been completed, the City</w:t>
      </w:r>
      <w:r>
        <w:rPr>
          <w:rFonts w:ascii="Times New Roman" w:hAnsi="Times New Roman" w:cs="Times New Roman"/>
          <w:sz w:val="24"/>
          <w:szCs w:val="24"/>
        </w:rPr>
        <w:t>,</w:t>
      </w:r>
      <w:r w:rsidRPr="00B61573">
        <w:rPr>
          <w:rFonts w:ascii="Times New Roman" w:hAnsi="Times New Roman" w:cs="Times New Roman"/>
          <w:sz w:val="24"/>
          <w:szCs w:val="24"/>
        </w:rPr>
        <w:t xml:space="preserve"> as provided in Chapter 14 of the Portland Code of Ordinances, may authorize the Bank, by written certification along with the return of the original of this Letter of Credit, to reduce the available amount of the escrowed money by the full amount of the Letter of Credit.</w:t>
      </w:r>
    </w:p>
    <w:p w:rsidR="008554EB" w:rsidRPr="00FF6CAB" w:rsidRDefault="008554EB" w:rsidP="008554EB">
      <w:pPr>
        <w:spacing w:after="0" w:line="240" w:lineRule="auto"/>
        <w:rPr>
          <w:rFonts w:ascii="Times New Roman" w:hAnsi="Times New Roman" w:cs="Times New Roman"/>
          <w:sz w:val="24"/>
          <w:szCs w:val="24"/>
        </w:rPr>
      </w:pPr>
    </w:p>
    <w:p w:rsidR="008554EB" w:rsidRDefault="008554EB" w:rsidP="008554EB">
      <w:pPr>
        <w:spacing w:after="0" w:line="240" w:lineRule="auto"/>
        <w:rPr>
          <w:rFonts w:ascii="Times New Roman" w:hAnsi="Times New Roman" w:cs="Times New Roman"/>
          <w:sz w:val="24"/>
          <w:szCs w:val="24"/>
        </w:rPr>
      </w:pPr>
      <w:r w:rsidRPr="00FF6CAB">
        <w:rPr>
          <w:rFonts w:ascii="Times New Roman" w:hAnsi="Times New Roman" w:cs="Times New Roman"/>
          <w:sz w:val="24"/>
          <w:szCs w:val="24"/>
        </w:rPr>
        <w:t>In the event of the Bank’s dishonor of the City of Portland’s sight draft, the Bank shall inform the City of Portland in writing of the reason or reasons thereof within three (3) busin</w:t>
      </w:r>
      <w:r w:rsidRPr="00B61573">
        <w:rPr>
          <w:rFonts w:ascii="Times New Roman" w:hAnsi="Times New Roman" w:cs="Times New Roman"/>
          <w:sz w:val="24"/>
          <w:szCs w:val="24"/>
        </w:rPr>
        <w:t>ess days of the dishonor.</w:t>
      </w:r>
    </w:p>
    <w:p w:rsidR="008554EB" w:rsidRPr="00FF6CAB" w:rsidRDefault="008554EB" w:rsidP="008554EB">
      <w:pPr>
        <w:spacing w:after="0" w:line="240" w:lineRule="auto"/>
        <w:rPr>
          <w:rFonts w:ascii="Times New Roman" w:hAnsi="Times New Roman" w:cs="Times New Roman"/>
          <w:sz w:val="24"/>
          <w:szCs w:val="24"/>
        </w:rPr>
      </w:pPr>
    </w:p>
    <w:p w:rsidR="008554EB" w:rsidRPr="009030BA" w:rsidRDefault="008554EB" w:rsidP="008554EB">
      <w:pPr>
        <w:spacing w:after="0" w:line="240" w:lineRule="auto"/>
        <w:ind w:left="-5" w:right="12"/>
        <w:rPr>
          <w:rFonts w:ascii="Times New Roman" w:hAnsi="Times New Roman" w:cs="Times New Roman"/>
        </w:rPr>
      </w:pPr>
      <w:r>
        <w:rPr>
          <w:rFonts w:ascii="Times New Roman" w:hAnsi="Times New Roman" w:cs="Times New Roman"/>
        </w:rPr>
        <w:t>T</w:t>
      </w:r>
      <w:r w:rsidRPr="009030BA">
        <w:rPr>
          <w:rFonts w:ascii="Times New Roman" w:hAnsi="Times New Roman" w:cs="Times New Roman"/>
        </w:rPr>
        <w:t>he City of Portland Code of Ordinances Chapter 14 §§ 50</w:t>
      </w:r>
      <w:r>
        <w:rPr>
          <w:rFonts w:ascii="Times New Roman" w:hAnsi="Times New Roman" w:cs="Times New Roman"/>
        </w:rPr>
        <w:t xml:space="preserve">3 requires the duration of the performance guarantee term to be at least one year. </w:t>
      </w:r>
      <w:r w:rsidRPr="009030BA">
        <w:rPr>
          <w:rFonts w:ascii="Times New Roman" w:hAnsi="Times New Roman" w:cs="Times New Roman"/>
        </w:rPr>
        <w:t>This Letter of Credit will automatically expire on [</w:t>
      </w:r>
      <w:r w:rsidR="00891B95">
        <w:rPr>
          <w:rFonts w:ascii="Times New Roman" w:hAnsi="Times New Roman" w:cs="Times New Roman"/>
          <w:b/>
        </w:rPr>
        <w:t>Insert date one</w:t>
      </w:r>
      <w:r w:rsidRPr="009030BA">
        <w:rPr>
          <w:rFonts w:ascii="Times New Roman" w:hAnsi="Times New Roman" w:cs="Times New Roman"/>
          <w:b/>
        </w:rPr>
        <w:t xml:space="preserve"> </w:t>
      </w:r>
      <w:r w:rsidRPr="009030BA">
        <w:rPr>
          <w:rFonts w:ascii="Times New Roman" w:hAnsi="Times New Roman" w:cs="Times New Roman"/>
          <w:b/>
        </w:rPr>
        <w:lastRenderedPageBreak/>
        <w:t>years from the date of this Letter of Credit</w:t>
      </w:r>
      <w:r w:rsidRPr="009030BA">
        <w:rPr>
          <w:rFonts w:ascii="Times New Roman" w:hAnsi="Times New Roman" w:cs="Times New Roman"/>
        </w:rPr>
        <w:t>] or on the date when the City determines that all improvements guaranteed herein a</w:t>
      </w:r>
      <w:r w:rsidRPr="0003326A">
        <w:rPr>
          <w:rFonts w:ascii="Times New Roman" w:hAnsi="Times New Roman" w:cs="Times New Roman"/>
        </w:rPr>
        <w:t xml:space="preserve">re satisfactorily completed, whichever </w:t>
      </w:r>
      <w:r w:rsidR="00EC27A2">
        <w:rPr>
          <w:rFonts w:ascii="Times New Roman" w:hAnsi="Times New Roman" w:cs="Times New Roman"/>
        </w:rPr>
        <w:t xml:space="preserve">is later </w:t>
      </w:r>
      <w:bookmarkStart w:id="0" w:name="_GoBack"/>
      <w:bookmarkEnd w:id="0"/>
      <w:r w:rsidRPr="0003326A">
        <w:rPr>
          <w:rFonts w:ascii="Times New Roman" w:hAnsi="Times New Roman" w:cs="Times New Roman"/>
        </w:rPr>
        <w:t>(“Expiration Date”), provided that the expiration date does not fall between October 30</w:t>
      </w:r>
      <w:r w:rsidRPr="00690FE3">
        <w:rPr>
          <w:rFonts w:ascii="Times New Roman" w:hAnsi="Times New Roman" w:cs="Times New Roman"/>
          <w:vertAlign w:val="superscript"/>
        </w:rPr>
        <w:t>th</w:t>
      </w:r>
      <w:r w:rsidRPr="0003326A">
        <w:rPr>
          <w:rFonts w:ascii="Times New Roman" w:hAnsi="Times New Roman" w:cs="Times New Roman"/>
        </w:rPr>
        <w:t xml:space="preserve"> and April 15</w:t>
      </w:r>
      <w:r w:rsidRPr="00690FE3">
        <w:rPr>
          <w:rFonts w:ascii="Times New Roman" w:hAnsi="Times New Roman" w:cs="Times New Roman"/>
          <w:vertAlign w:val="superscript"/>
        </w:rPr>
        <w:t>th</w:t>
      </w:r>
      <w:r w:rsidRPr="0003326A">
        <w:rPr>
          <w:rFonts w:ascii="Times New Roman" w:hAnsi="Times New Roman" w:cs="Times New Roman"/>
        </w:rPr>
        <w:t>. It is a condition of this Letter of Credit that the expiration date be automatically extended without amendment for period(</w:t>
      </w:r>
      <w:r w:rsidRPr="00690FE3">
        <w:rPr>
          <w:rFonts w:ascii="Times New Roman" w:hAnsi="Times New Roman" w:cs="Times New Roman"/>
        </w:rPr>
        <w:t>s) of one year each from the current Expiration Date hereof, or any future Expiration Date</w:t>
      </w:r>
      <w:r w:rsidRPr="0003326A">
        <w:rPr>
          <w:rFonts w:ascii="Times New Roman" w:hAnsi="Times New Roman" w:cs="Times New Roman"/>
        </w:rPr>
        <w:t>, unless within thirty (30) days prior to any expiration, the Bank notifies the City by certified mail (restricted delivery to</w:t>
      </w:r>
      <w:r w:rsidRPr="00690FE3">
        <w:rPr>
          <w:rFonts w:ascii="Times New Roman" w:hAnsi="Times New Roman" w:cs="Times New Roman"/>
        </w:rPr>
        <w:t xml:space="preserve"> Brendan O’Connell</w:t>
      </w:r>
      <w:r w:rsidRPr="009030BA">
        <w:rPr>
          <w:rFonts w:ascii="Times New Roman" w:hAnsi="Times New Roman" w:cs="Times New Roman"/>
        </w:rPr>
        <w:t xml:space="preserve">, Director of Finance, City of Portland, 389 Congress Street, Portland, Maine 04101) that the Bank elects not to consider this Letter of Credit renewed for any such additional period. </w:t>
      </w:r>
    </w:p>
    <w:p w:rsidR="008554EB" w:rsidRPr="00FF6CAB" w:rsidRDefault="008554EB" w:rsidP="008554EB">
      <w:pPr>
        <w:spacing w:after="0" w:line="240" w:lineRule="auto"/>
        <w:rPr>
          <w:rFonts w:ascii="Times New Roman" w:hAnsi="Times New Roman" w:cs="Times New Roman"/>
          <w:sz w:val="24"/>
          <w:szCs w:val="24"/>
        </w:rPr>
      </w:pPr>
    </w:p>
    <w:p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In the event that the Bank provides notice of its election to discontinue thi</w:t>
      </w:r>
      <w:r w:rsidR="00891B95">
        <w:rPr>
          <w:rFonts w:ascii="Times New Roman" w:hAnsi="Times New Roman" w:cs="Times New Roman"/>
          <w:sz w:val="24"/>
          <w:szCs w:val="24"/>
        </w:rPr>
        <w:t>s Letter of Credit and Applicant</w:t>
      </w:r>
      <w:r w:rsidRPr="00B61573">
        <w:rPr>
          <w:rFonts w:ascii="Times New Roman" w:hAnsi="Times New Roman" w:cs="Times New Roman"/>
          <w:sz w:val="24"/>
          <w:szCs w:val="24"/>
        </w:rPr>
        <w:t xml:space="preserve"> has not satisfied its housing replacement obligation, the City, in its sole discretion, may draw hereunder by presentation of a sight draft drawn on the Bank, accompanied by this Letter of Credit and all amendments thereto, and a statement signed by the Director of Planning and Urban Development, at Bank’s offices located at Portland Maine stating that:</w:t>
      </w:r>
    </w:p>
    <w:p w:rsidR="008554EB" w:rsidRPr="00B61573" w:rsidRDefault="008554EB" w:rsidP="008554EB">
      <w:pPr>
        <w:spacing w:after="0" w:line="240" w:lineRule="auto"/>
        <w:rPr>
          <w:rFonts w:ascii="Times New Roman" w:hAnsi="Times New Roman" w:cs="Times New Roman"/>
          <w:sz w:val="24"/>
          <w:szCs w:val="24"/>
        </w:rPr>
      </w:pPr>
    </w:p>
    <w:p w:rsidR="008554EB" w:rsidRPr="00B61573" w:rsidRDefault="008554EB" w:rsidP="008554EB">
      <w:pPr>
        <w:spacing w:after="0" w:line="240" w:lineRule="auto"/>
        <w:rPr>
          <w:rFonts w:ascii="Times New Roman" w:hAnsi="Times New Roman" w:cs="Times New Roman"/>
          <w:sz w:val="24"/>
          <w:szCs w:val="24"/>
        </w:rPr>
      </w:pPr>
      <w:r w:rsidRPr="00B61573">
        <w:rPr>
          <w:rFonts w:ascii="Times New Roman" w:hAnsi="Times New Roman" w:cs="Times New Roman"/>
          <w:sz w:val="24"/>
          <w:szCs w:val="24"/>
        </w:rPr>
        <w:t>this drawing results from notification that the Bank has elected to discontinue its Letter of Credit No. ____________________.</w:t>
      </w:r>
    </w:p>
    <w:p w:rsidR="008554EB" w:rsidRPr="00B61573" w:rsidRDefault="008554EB" w:rsidP="008554EB">
      <w:pPr>
        <w:spacing w:after="0"/>
        <w:rPr>
          <w:rFonts w:ascii="Times New Roman" w:hAnsi="Times New Roman" w:cs="Times New Roman"/>
          <w:sz w:val="24"/>
          <w:szCs w:val="24"/>
        </w:rPr>
      </w:pP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p>
    <w:p w:rsidR="008554EB" w:rsidRPr="00B61573" w:rsidRDefault="008554EB" w:rsidP="008554EB">
      <w:pPr>
        <w:spacing w:after="0"/>
        <w:rPr>
          <w:rFonts w:ascii="Times New Roman" w:hAnsi="Times New Roman" w:cs="Times New Roman"/>
          <w:sz w:val="24"/>
          <w:szCs w:val="24"/>
        </w:rPr>
      </w:pP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p>
    <w:p w:rsidR="008554EB" w:rsidRPr="00B61573" w:rsidRDefault="008554EB" w:rsidP="008554EB">
      <w:pPr>
        <w:spacing w:after="0"/>
        <w:rPr>
          <w:rFonts w:ascii="Times New Roman" w:hAnsi="Times New Roman" w:cs="Times New Roman"/>
          <w:sz w:val="24"/>
          <w:szCs w:val="24"/>
        </w:rPr>
      </w:pPr>
      <w:r w:rsidRPr="00B61573">
        <w:rPr>
          <w:rFonts w:ascii="Times New Roman" w:hAnsi="Times New Roman" w:cs="Times New Roman"/>
          <w:sz w:val="24"/>
          <w:szCs w:val="24"/>
        </w:rPr>
        <w:t>Date: ____________________________</w:t>
      </w:r>
      <w:r w:rsidRPr="00B61573">
        <w:rPr>
          <w:rFonts w:ascii="Times New Roman" w:hAnsi="Times New Roman" w:cs="Times New Roman"/>
          <w:sz w:val="24"/>
          <w:szCs w:val="24"/>
        </w:rPr>
        <w:tab/>
        <w:t>By: ____________________________</w:t>
      </w:r>
    </w:p>
    <w:p w:rsidR="008554EB" w:rsidRPr="00B61573" w:rsidRDefault="008554EB" w:rsidP="008554EB">
      <w:pPr>
        <w:spacing w:after="0"/>
        <w:rPr>
          <w:rFonts w:ascii="Times New Roman" w:hAnsi="Times New Roman" w:cs="Times New Roman"/>
          <w:sz w:val="24"/>
          <w:szCs w:val="24"/>
        </w:rPr>
      </w:pPr>
    </w:p>
    <w:p w:rsidR="008554EB" w:rsidRPr="00B61573" w:rsidRDefault="008554EB" w:rsidP="008554EB">
      <w:pPr>
        <w:spacing w:after="0"/>
        <w:rPr>
          <w:rFonts w:ascii="Times New Roman" w:hAnsi="Times New Roman" w:cs="Times New Roman"/>
          <w:b/>
          <w:sz w:val="24"/>
          <w:szCs w:val="24"/>
        </w:rPr>
      </w:pP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r>
      <w:r w:rsidRPr="00B61573">
        <w:rPr>
          <w:rFonts w:ascii="Times New Roman" w:hAnsi="Times New Roman" w:cs="Times New Roman"/>
          <w:sz w:val="24"/>
          <w:szCs w:val="24"/>
        </w:rPr>
        <w:tab/>
        <w:t xml:space="preserve">       </w:t>
      </w:r>
      <w:r w:rsidRPr="00B61573">
        <w:rPr>
          <w:rFonts w:ascii="Times New Roman" w:hAnsi="Times New Roman" w:cs="Times New Roman"/>
          <w:sz w:val="24"/>
          <w:szCs w:val="24"/>
        </w:rPr>
        <w:tab/>
      </w:r>
      <w:r w:rsidRPr="00B61573">
        <w:rPr>
          <w:rFonts w:ascii="Times New Roman" w:hAnsi="Times New Roman" w:cs="Times New Roman"/>
          <w:b/>
          <w:sz w:val="24"/>
          <w:szCs w:val="24"/>
        </w:rPr>
        <w:t>[Name]</w:t>
      </w:r>
    </w:p>
    <w:p w:rsidR="008554EB" w:rsidRPr="00B61573" w:rsidRDefault="008554EB" w:rsidP="008554EB">
      <w:pPr>
        <w:spacing w:after="0"/>
        <w:rPr>
          <w:rFonts w:ascii="Times New Roman" w:hAnsi="Times New Roman" w:cs="Times New Roman"/>
          <w:b/>
          <w:sz w:val="24"/>
          <w:szCs w:val="24"/>
        </w:rPr>
      </w:pPr>
      <w:r w:rsidRPr="00B61573">
        <w:rPr>
          <w:rFonts w:ascii="Times New Roman" w:hAnsi="Times New Roman" w:cs="Times New Roman"/>
          <w:b/>
          <w:sz w:val="24"/>
          <w:szCs w:val="24"/>
        </w:rPr>
        <w:tab/>
      </w:r>
      <w:r w:rsidRPr="00B61573">
        <w:rPr>
          <w:rFonts w:ascii="Times New Roman" w:hAnsi="Times New Roman" w:cs="Times New Roman"/>
          <w:b/>
          <w:sz w:val="24"/>
          <w:szCs w:val="24"/>
        </w:rPr>
        <w:tab/>
      </w:r>
      <w:r w:rsidRPr="00B61573">
        <w:rPr>
          <w:rFonts w:ascii="Times New Roman" w:hAnsi="Times New Roman" w:cs="Times New Roman"/>
          <w:b/>
          <w:sz w:val="24"/>
          <w:szCs w:val="24"/>
        </w:rPr>
        <w:tab/>
      </w:r>
      <w:r w:rsidRPr="00B61573">
        <w:rPr>
          <w:rFonts w:ascii="Times New Roman" w:hAnsi="Times New Roman" w:cs="Times New Roman"/>
          <w:b/>
          <w:sz w:val="24"/>
          <w:szCs w:val="24"/>
        </w:rPr>
        <w:tab/>
      </w:r>
      <w:r w:rsidRPr="00B61573">
        <w:rPr>
          <w:rFonts w:ascii="Times New Roman" w:hAnsi="Times New Roman" w:cs="Times New Roman"/>
          <w:b/>
          <w:sz w:val="24"/>
          <w:szCs w:val="24"/>
        </w:rPr>
        <w:tab/>
      </w:r>
      <w:r w:rsidRPr="00B61573">
        <w:rPr>
          <w:rFonts w:ascii="Times New Roman" w:hAnsi="Times New Roman" w:cs="Times New Roman"/>
          <w:b/>
          <w:sz w:val="24"/>
          <w:szCs w:val="24"/>
        </w:rPr>
        <w:tab/>
      </w:r>
      <w:r w:rsidRPr="00B61573">
        <w:rPr>
          <w:rFonts w:ascii="Times New Roman" w:hAnsi="Times New Roman" w:cs="Times New Roman"/>
          <w:b/>
          <w:sz w:val="24"/>
          <w:szCs w:val="24"/>
        </w:rPr>
        <w:tab/>
        <w:t>[Title]</w:t>
      </w:r>
    </w:p>
    <w:p w:rsidR="008554EB" w:rsidRPr="00B61573" w:rsidRDefault="008554EB" w:rsidP="008554EB">
      <w:pPr>
        <w:spacing w:after="0"/>
        <w:ind w:left="4320" w:firstLine="720"/>
        <w:rPr>
          <w:rFonts w:ascii="Times New Roman" w:hAnsi="Times New Roman" w:cs="Times New Roman"/>
          <w:sz w:val="24"/>
          <w:szCs w:val="24"/>
        </w:rPr>
      </w:pPr>
      <w:r w:rsidRPr="00B61573">
        <w:rPr>
          <w:rFonts w:ascii="Times New Roman" w:hAnsi="Times New Roman" w:cs="Times New Roman"/>
          <w:sz w:val="24"/>
          <w:szCs w:val="24"/>
        </w:rPr>
        <w:t>Its Duly Authorized Agent</w:t>
      </w:r>
    </w:p>
    <w:p w:rsidR="008554EB" w:rsidRPr="00B61573" w:rsidRDefault="008554EB" w:rsidP="008554EB">
      <w:pPr>
        <w:spacing w:after="0"/>
        <w:rPr>
          <w:rFonts w:ascii="Times New Roman" w:hAnsi="Times New Roman" w:cs="Times New Roman"/>
          <w:sz w:val="24"/>
          <w:szCs w:val="24"/>
        </w:rPr>
      </w:pPr>
    </w:p>
    <w:p w:rsidR="008554EB" w:rsidRDefault="008554EB" w:rsidP="008554EB"/>
    <w:p w:rsidR="005D4212" w:rsidRDefault="005D4212"/>
    <w:sectPr w:rsidR="005D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B"/>
    <w:rsid w:val="005D4212"/>
    <w:rsid w:val="008554EB"/>
    <w:rsid w:val="00891B95"/>
    <w:rsid w:val="00EC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A217"/>
  <w15:chartTrackingRefBased/>
  <w15:docId w15:val="{FB3868C4-327F-476B-BFE8-EE8734F2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4E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554EB"/>
    <w:pPr>
      <w:widowControl/>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8554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jdealaman</dc:creator>
  <cp:keywords/>
  <dc:description/>
  <cp:lastModifiedBy>City Second Review</cp:lastModifiedBy>
  <cp:revision>3</cp:revision>
  <dcterms:created xsi:type="dcterms:W3CDTF">2017-05-03T14:39:00Z</dcterms:created>
  <dcterms:modified xsi:type="dcterms:W3CDTF">2018-05-22T13:45:00Z</dcterms:modified>
</cp:coreProperties>
</file>