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695C" w14:textId="77777777" w:rsidR="00F043A0" w:rsidRPr="00EA44B8" w:rsidRDefault="00F043A0" w:rsidP="00F043A0">
      <w:pPr>
        <w:tabs>
          <w:tab w:val="left" w:pos="630"/>
        </w:tabs>
        <w:ind w:hanging="450"/>
        <w:rPr>
          <w:b/>
          <w:i/>
          <w:sz w:val="28"/>
          <w:szCs w:val="28"/>
        </w:rPr>
      </w:pPr>
      <w:r w:rsidRPr="00EA44B8">
        <w:rPr>
          <w:b/>
          <w:i/>
          <w:sz w:val="28"/>
          <w:szCs w:val="28"/>
        </w:rPr>
        <w:t>MMC East Tower and Visitors Garage Overbuild Site Plan -  including CMP and Detours for Congress Street Closure</w:t>
      </w:r>
    </w:p>
    <w:p w14:paraId="5950227A" w14:textId="2AD26BE5" w:rsidR="00F043A0" w:rsidRDefault="00F043A0" w:rsidP="00F043A0">
      <w:pPr>
        <w:spacing w:after="0" w:line="240" w:lineRule="auto"/>
        <w:ind w:hanging="450"/>
        <w:rPr>
          <w:b/>
          <w:i/>
          <w:sz w:val="24"/>
          <w:szCs w:val="24"/>
          <w:u w:val="single"/>
        </w:rPr>
      </w:pPr>
      <w:r>
        <w:rPr>
          <w:i/>
          <w:sz w:val="24"/>
          <w:szCs w:val="24"/>
        </w:rPr>
        <w:t xml:space="preserve">              </w:t>
      </w:r>
      <w:r>
        <w:rPr>
          <w:i/>
          <w:sz w:val="24"/>
          <w:szCs w:val="24"/>
        </w:rPr>
        <w:t xml:space="preserve">3.21.2018      </w:t>
      </w:r>
      <w:r>
        <w:rPr>
          <w:b/>
          <w:i/>
          <w:sz w:val="24"/>
          <w:szCs w:val="24"/>
          <w:highlight w:val="yellow"/>
        </w:rPr>
        <w:t>2</w:t>
      </w:r>
      <w:r w:rsidRPr="003D5170">
        <w:rPr>
          <w:b/>
          <w:i/>
          <w:sz w:val="24"/>
          <w:szCs w:val="24"/>
          <w:highlight w:val="yellow"/>
          <w:vertAlign w:val="superscript"/>
        </w:rPr>
        <w:t>nd</w:t>
      </w:r>
      <w:r>
        <w:rPr>
          <w:b/>
          <w:i/>
          <w:sz w:val="24"/>
          <w:szCs w:val="24"/>
          <w:highlight w:val="yellow"/>
        </w:rPr>
        <w:t xml:space="preserve"> DRAFT</w:t>
      </w:r>
      <w:r w:rsidRPr="00C62378">
        <w:rPr>
          <w:b/>
          <w:i/>
          <w:sz w:val="24"/>
          <w:szCs w:val="24"/>
        </w:rPr>
        <w:t xml:space="preserve"> OF POTENTIAL CONDITIONS OF APPROVAL</w:t>
      </w:r>
      <w:r>
        <w:rPr>
          <w:b/>
          <w:i/>
          <w:sz w:val="24"/>
          <w:szCs w:val="24"/>
        </w:rPr>
        <w:t xml:space="preserve">              </w:t>
      </w:r>
      <w:r w:rsidRPr="0005300C">
        <w:rPr>
          <w:b/>
          <w:i/>
          <w:sz w:val="24"/>
          <w:szCs w:val="24"/>
          <w:u w:val="single"/>
        </w:rPr>
        <w:t>FOR INTERNAL DISCUSSION</w:t>
      </w:r>
      <w:r>
        <w:rPr>
          <w:b/>
          <w:i/>
          <w:sz w:val="24"/>
          <w:szCs w:val="24"/>
          <w:u w:val="single"/>
        </w:rPr>
        <w:t xml:space="preserve"> at DEV REV</w:t>
      </w:r>
      <w:bookmarkStart w:id="0" w:name="_GoBack"/>
      <w:bookmarkEnd w:id="0"/>
    </w:p>
    <w:p w14:paraId="3B9AD02B" w14:textId="77777777" w:rsidR="00EA44B8" w:rsidRPr="00EA44B8" w:rsidRDefault="00EA44B8" w:rsidP="00EA44B8">
      <w:pPr>
        <w:spacing w:after="0" w:line="240" w:lineRule="auto"/>
        <w:ind w:hanging="450"/>
        <w:rPr>
          <w:b/>
          <w:i/>
          <w:sz w:val="16"/>
          <w:szCs w:val="16"/>
          <w:u w:val="single"/>
        </w:rPr>
      </w:pPr>
    </w:p>
    <w:tbl>
      <w:tblPr>
        <w:tblStyle w:val="TableGrid"/>
        <w:tblW w:w="15210" w:type="dxa"/>
        <w:tblInd w:w="-995" w:type="dxa"/>
        <w:tblLayout w:type="fixed"/>
        <w:tblLook w:val="04A0" w:firstRow="1" w:lastRow="0" w:firstColumn="1" w:lastColumn="0" w:noHBand="0" w:noVBand="1"/>
      </w:tblPr>
      <w:tblGrid>
        <w:gridCol w:w="1530"/>
        <w:gridCol w:w="3420"/>
        <w:gridCol w:w="3690"/>
        <w:gridCol w:w="6570"/>
      </w:tblGrid>
      <w:tr w:rsidR="00614FFA" w:rsidRPr="0005300C" w14:paraId="2CA13E8C" w14:textId="77777777" w:rsidTr="00F043A0">
        <w:tc>
          <w:tcPr>
            <w:tcW w:w="1530" w:type="dxa"/>
            <w:shd w:val="clear" w:color="auto" w:fill="D9D9D9" w:themeFill="background1" w:themeFillShade="D9"/>
          </w:tcPr>
          <w:p w14:paraId="190C0AB5" w14:textId="77D2F3CE" w:rsidR="00A3451F" w:rsidRPr="0005300C" w:rsidRDefault="00A3451F" w:rsidP="0005300C">
            <w:pPr>
              <w:jc w:val="center"/>
              <w:rPr>
                <w:b/>
                <w:sz w:val="24"/>
                <w:szCs w:val="24"/>
              </w:rPr>
            </w:pPr>
            <w:r w:rsidRPr="0005300C">
              <w:rPr>
                <w:b/>
                <w:sz w:val="24"/>
                <w:szCs w:val="24"/>
              </w:rPr>
              <w:t>SUBJECT</w:t>
            </w:r>
          </w:p>
        </w:tc>
        <w:tc>
          <w:tcPr>
            <w:tcW w:w="3420" w:type="dxa"/>
            <w:shd w:val="clear" w:color="auto" w:fill="D9D9D9" w:themeFill="background1" w:themeFillShade="D9"/>
          </w:tcPr>
          <w:p w14:paraId="7E038BB4" w14:textId="58A18180" w:rsidR="00A3451F" w:rsidRPr="0005300C" w:rsidRDefault="00A3451F" w:rsidP="0005300C">
            <w:pPr>
              <w:jc w:val="center"/>
              <w:rPr>
                <w:b/>
                <w:sz w:val="24"/>
                <w:szCs w:val="24"/>
              </w:rPr>
            </w:pPr>
            <w:r>
              <w:rPr>
                <w:b/>
                <w:sz w:val="24"/>
                <w:szCs w:val="24"/>
              </w:rPr>
              <w:t>SITE PLAN ORDINANCE</w:t>
            </w:r>
          </w:p>
        </w:tc>
        <w:tc>
          <w:tcPr>
            <w:tcW w:w="3690" w:type="dxa"/>
            <w:shd w:val="clear" w:color="auto" w:fill="D9D9D9" w:themeFill="background1" w:themeFillShade="D9"/>
          </w:tcPr>
          <w:p w14:paraId="586ED029" w14:textId="7104A765" w:rsidR="00A3451F" w:rsidRPr="0005300C" w:rsidRDefault="00A3451F" w:rsidP="0005300C">
            <w:pPr>
              <w:jc w:val="center"/>
              <w:rPr>
                <w:b/>
                <w:sz w:val="24"/>
                <w:szCs w:val="24"/>
              </w:rPr>
            </w:pPr>
            <w:r>
              <w:rPr>
                <w:b/>
                <w:sz w:val="24"/>
                <w:szCs w:val="24"/>
              </w:rPr>
              <w:t>REGULATORY FRAMEWORK</w:t>
            </w:r>
          </w:p>
        </w:tc>
        <w:tc>
          <w:tcPr>
            <w:tcW w:w="6570" w:type="dxa"/>
            <w:shd w:val="clear" w:color="auto" w:fill="D9D9D9" w:themeFill="background1" w:themeFillShade="D9"/>
          </w:tcPr>
          <w:p w14:paraId="6913834E" w14:textId="2EB379C4" w:rsidR="00A3451F" w:rsidRPr="0005300C" w:rsidRDefault="00A3451F" w:rsidP="0005300C">
            <w:pPr>
              <w:jc w:val="center"/>
              <w:rPr>
                <w:b/>
                <w:sz w:val="24"/>
                <w:szCs w:val="24"/>
              </w:rPr>
            </w:pPr>
            <w:r w:rsidRPr="0005300C">
              <w:rPr>
                <w:b/>
                <w:sz w:val="24"/>
                <w:szCs w:val="24"/>
              </w:rPr>
              <w:t xml:space="preserve">PROPOSED </w:t>
            </w:r>
            <w:r w:rsidR="00614FFA">
              <w:rPr>
                <w:b/>
                <w:sz w:val="24"/>
                <w:szCs w:val="24"/>
              </w:rPr>
              <w:t xml:space="preserve">CONDITION </w:t>
            </w:r>
            <w:r w:rsidRPr="0005300C">
              <w:rPr>
                <w:b/>
                <w:sz w:val="24"/>
                <w:szCs w:val="24"/>
              </w:rPr>
              <w:t>TEXT</w:t>
            </w:r>
          </w:p>
        </w:tc>
      </w:tr>
      <w:tr w:rsidR="00614FFA" w:rsidRPr="003F0A0B" w14:paraId="7EA34814" w14:textId="77777777" w:rsidTr="00F043A0">
        <w:tc>
          <w:tcPr>
            <w:tcW w:w="1530" w:type="dxa"/>
          </w:tcPr>
          <w:p w14:paraId="40E95A53" w14:textId="7054BBF5" w:rsidR="00A3451F" w:rsidRPr="0078652C" w:rsidRDefault="00A3451F">
            <w:pPr>
              <w:rPr>
                <w:b/>
              </w:rPr>
            </w:pPr>
            <w:r w:rsidRPr="0078652C">
              <w:rPr>
                <w:b/>
              </w:rPr>
              <w:t>Final documentation of land transfers</w:t>
            </w:r>
          </w:p>
        </w:tc>
        <w:tc>
          <w:tcPr>
            <w:tcW w:w="3420" w:type="dxa"/>
          </w:tcPr>
          <w:p w14:paraId="533AF758" w14:textId="33DF5FED" w:rsidR="00A3451F" w:rsidRPr="0078652C" w:rsidRDefault="00A3451F">
            <w:pPr>
              <w:rPr>
                <w:sz w:val="20"/>
                <w:szCs w:val="20"/>
              </w:rPr>
            </w:pPr>
            <w:r w:rsidRPr="0078652C">
              <w:rPr>
                <w:sz w:val="20"/>
                <w:szCs w:val="20"/>
              </w:rPr>
              <w:t>14-527 Site Plan Evidence of RTI</w:t>
            </w:r>
          </w:p>
        </w:tc>
        <w:tc>
          <w:tcPr>
            <w:tcW w:w="3690" w:type="dxa"/>
          </w:tcPr>
          <w:p w14:paraId="3411F46A" w14:textId="77777777" w:rsidR="00A3451F" w:rsidRPr="0078652C" w:rsidRDefault="00A3451F">
            <w:pPr>
              <w:rPr>
                <w:sz w:val="18"/>
                <w:szCs w:val="18"/>
              </w:rPr>
            </w:pPr>
          </w:p>
        </w:tc>
        <w:tc>
          <w:tcPr>
            <w:tcW w:w="6570" w:type="dxa"/>
          </w:tcPr>
          <w:p w14:paraId="182FD8F7" w14:textId="28ECD802" w:rsidR="00A3451F" w:rsidRPr="006350FE" w:rsidRDefault="006350FE">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take actions as necessary to </w:t>
            </w:r>
            <w:r w:rsidR="000237CB">
              <w:rPr>
                <w:rFonts w:ascii="Times New Roman" w:hAnsi="Times New Roman" w:cs="Times New Roman"/>
                <w:sz w:val="24"/>
                <w:szCs w:val="24"/>
              </w:rPr>
              <w:t xml:space="preserve">expeditiously </w:t>
            </w:r>
            <w:r w:rsidRPr="006350FE">
              <w:rPr>
                <w:rFonts w:ascii="Times New Roman" w:hAnsi="Times New Roman" w:cs="Times New Roman"/>
                <w:sz w:val="24"/>
                <w:szCs w:val="24"/>
              </w:rPr>
              <w:t>complete the documentation of the land transfers and street acceptances associated with the MMC expansion proposals.</w:t>
            </w:r>
          </w:p>
        </w:tc>
      </w:tr>
      <w:tr w:rsidR="00614FFA" w:rsidRPr="003F0A0B" w14:paraId="19D04E43" w14:textId="77777777" w:rsidTr="00F043A0">
        <w:tc>
          <w:tcPr>
            <w:tcW w:w="1530" w:type="dxa"/>
          </w:tcPr>
          <w:p w14:paraId="59112AFD" w14:textId="2DE58EAA" w:rsidR="00A3451F" w:rsidRPr="0078652C" w:rsidRDefault="00A3451F">
            <w:pPr>
              <w:rPr>
                <w:b/>
              </w:rPr>
            </w:pPr>
            <w:r w:rsidRPr="0078652C">
              <w:rPr>
                <w:b/>
              </w:rPr>
              <w:t>FAA approvals</w:t>
            </w:r>
          </w:p>
        </w:tc>
        <w:tc>
          <w:tcPr>
            <w:tcW w:w="3420" w:type="dxa"/>
          </w:tcPr>
          <w:p w14:paraId="02AB1257" w14:textId="12CED5B0" w:rsidR="00A3451F" w:rsidRPr="0078652C" w:rsidRDefault="00A3451F">
            <w:pPr>
              <w:rPr>
                <w:sz w:val="20"/>
                <w:szCs w:val="20"/>
              </w:rPr>
            </w:pPr>
            <w:r w:rsidRPr="0078652C">
              <w:rPr>
                <w:sz w:val="20"/>
                <w:szCs w:val="20"/>
              </w:rPr>
              <w:t>14-527 Site Plan Evidence of State and/or Federal Approvals</w:t>
            </w:r>
          </w:p>
        </w:tc>
        <w:tc>
          <w:tcPr>
            <w:tcW w:w="3690" w:type="dxa"/>
          </w:tcPr>
          <w:p w14:paraId="666756BF" w14:textId="77777777" w:rsidR="00A3451F" w:rsidRPr="0078652C" w:rsidRDefault="00A3451F">
            <w:pPr>
              <w:rPr>
                <w:sz w:val="18"/>
                <w:szCs w:val="18"/>
              </w:rPr>
            </w:pPr>
          </w:p>
        </w:tc>
        <w:tc>
          <w:tcPr>
            <w:tcW w:w="6570" w:type="dxa"/>
          </w:tcPr>
          <w:p w14:paraId="77EB52B1" w14:textId="48D2AEA1" w:rsidR="00A3451F" w:rsidRPr="006350FE" w:rsidRDefault="006350FE">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submit evidence of the FAA approvals as required for the construction equipment, building </w:t>
            </w:r>
            <w:r w:rsidR="000237CB">
              <w:rPr>
                <w:rFonts w:ascii="Times New Roman" w:hAnsi="Times New Roman" w:cs="Times New Roman"/>
                <w:sz w:val="24"/>
                <w:szCs w:val="24"/>
              </w:rPr>
              <w:t>heights,</w:t>
            </w:r>
            <w:r w:rsidRPr="006350FE">
              <w:rPr>
                <w:rFonts w:ascii="Times New Roman" w:hAnsi="Times New Roman" w:cs="Times New Roman"/>
                <w:sz w:val="24"/>
                <w:szCs w:val="24"/>
              </w:rPr>
              <w:t xml:space="preserve"> and helipad relocation prior to the certificate of occupancy </w:t>
            </w:r>
            <w:r w:rsidR="000237CB">
              <w:rPr>
                <w:rFonts w:ascii="Times New Roman" w:hAnsi="Times New Roman" w:cs="Times New Roman"/>
                <w:sz w:val="24"/>
                <w:szCs w:val="24"/>
              </w:rPr>
              <w:t xml:space="preserve">for the approved overbuild floor area, </w:t>
            </w:r>
            <w:r w:rsidRPr="006350FE">
              <w:rPr>
                <w:rFonts w:ascii="Times New Roman" w:hAnsi="Times New Roman" w:cs="Times New Roman"/>
                <w:sz w:val="24"/>
                <w:szCs w:val="24"/>
              </w:rPr>
              <w:t>or the operation of equipment and helipad.</w:t>
            </w:r>
          </w:p>
        </w:tc>
      </w:tr>
      <w:tr w:rsidR="00614FFA" w:rsidRPr="003F0A0B" w14:paraId="7A90F7E3" w14:textId="77777777" w:rsidTr="00F043A0">
        <w:tc>
          <w:tcPr>
            <w:tcW w:w="1530" w:type="dxa"/>
          </w:tcPr>
          <w:p w14:paraId="32FB59B6" w14:textId="7EEA08C2" w:rsidR="00A3451F" w:rsidRPr="0078652C" w:rsidRDefault="00A3451F">
            <w:pPr>
              <w:rPr>
                <w:b/>
              </w:rPr>
            </w:pPr>
            <w:r w:rsidRPr="0078652C">
              <w:rPr>
                <w:b/>
              </w:rPr>
              <w:t>Consistency Design Guidelines</w:t>
            </w:r>
          </w:p>
        </w:tc>
        <w:tc>
          <w:tcPr>
            <w:tcW w:w="3420" w:type="dxa"/>
          </w:tcPr>
          <w:p w14:paraId="6FAD7C26" w14:textId="32AF0C7A" w:rsidR="00A3451F" w:rsidRPr="0078652C" w:rsidRDefault="009D50FE">
            <w:pPr>
              <w:rPr>
                <w:sz w:val="20"/>
                <w:szCs w:val="20"/>
              </w:rPr>
            </w:pPr>
            <w:r w:rsidRPr="0078652C">
              <w:rPr>
                <w:sz w:val="20"/>
                <w:szCs w:val="20"/>
              </w:rPr>
              <w:t xml:space="preserve">14-526 (d) </w:t>
            </w:r>
            <w:r w:rsidR="003F0A0B" w:rsidRPr="0078652C">
              <w:rPr>
                <w:sz w:val="20"/>
                <w:szCs w:val="20"/>
              </w:rPr>
              <w:t>Site Design Standards</w:t>
            </w:r>
          </w:p>
        </w:tc>
        <w:tc>
          <w:tcPr>
            <w:tcW w:w="3690" w:type="dxa"/>
          </w:tcPr>
          <w:p w14:paraId="613CB823" w14:textId="236C8F30" w:rsidR="00A3451F" w:rsidRPr="0078652C" w:rsidRDefault="003F0A0B">
            <w:pPr>
              <w:rPr>
                <w:sz w:val="18"/>
                <w:szCs w:val="18"/>
              </w:rPr>
            </w:pPr>
            <w:r w:rsidRPr="00C62378">
              <w:rPr>
                <w:b/>
                <w:sz w:val="18"/>
                <w:szCs w:val="18"/>
              </w:rPr>
              <w:t>e)  Design.</w:t>
            </w:r>
            <w:r w:rsidRPr="0078652C">
              <w:rPr>
                <w:sz w:val="18"/>
                <w:szCs w:val="18"/>
              </w:rPr>
              <w:t xml:space="preserve">  New buildings within the IOZ shall adhere to the Design Guidelines set forth in C</w:t>
            </w:r>
            <w:r w:rsidR="0078652C" w:rsidRPr="0078652C">
              <w:rPr>
                <w:sz w:val="18"/>
                <w:szCs w:val="18"/>
              </w:rPr>
              <w:t>hapter</w:t>
            </w:r>
            <w:r w:rsidRPr="0078652C">
              <w:rPr>
                <w:sz w:val="18"/>
                <w:szCs w:val="18"/>
              </w:rPr>
              <w:t xml:space="preserve"> 5:  </w:t>
            </w:r>
            <w:r w:rsidRPr="0078652C">
              <w:rPr>
                <w:i/>
                <w:sz w:val="18"/>
                <w:szCs w:val="18"/>
              </w:rPr>
              <w:t>Design</w:t>
            </w:r>
            <w:r w:rsidRPr="0078652C">
              <w:rPr>
                <w:sz w:val="18"/>
                <w:szCs w:val="18"/>
              </w:rPr>
              <w:t xml:space="preserve"> of th</w:t>
            </w:r>
            <w:r w:rsidR="0078652C" w:rsidRPr="0078652C">
              <w:rPr>
                <w:sz w:val="18"/>
                <w:szCs w:val="18"/>
              </w:rPr>
              <w:t>e</w:t>
            </w:r>
            <w:r w:rsidRPr="0078652C">
              <w:rPr>
                <w:sz w:val="18"/>
                <w:szCs w:val="18"/>
              </w:rPr>
              <w:t xml:space="preserve"> IDP and the site plan stan</w:t>
            </w:r>
            <w:r w:rsidR="0078652C" w:rsidRPr="0078652C">
              <w:rPr>
                <w:sz w:val="18"/>
                <w:szCs w:val="18"/>
              </w:rPr>
              <w:t>d</w:t>
            </w:r>
            <w:r w:rsidRPr="0078652C">
              <w:rPr>
                <w:sz w:val="18"/>
                <w:szCs w:val="18"/>
              </w:rPr>
              <w:t>ards of the City of Portland</w:t>
            </w:r>
          </w:p>
        </w:tc>
        <w:tc>
          <w:tcPr>
            <w:tcW w:w="6570" w:type="dxa"/>
          </w:tcPr>
          <w:p w14:paraId="6D80A042" w14:textId="192D2B4A" w:rsidR="00A3451F" w:rsidRPr="006350FE" w:rsidRDefault="005D0882">
            <w:pPr>
              <w:rPr>
                <w:rFonts w:ascii="Times New Roman" w:hAnsi="Times New Roman" w:cs="Times New Roman"/>
                <w:sz w:val="24"/>
                <w:szCs w:val="24"/>
              </w:rPr>
            </w:pPr>
            <w:proofErr w:type="gramStart"/>
            <w:r w:rsidRPr="005D0882">
              <w:rPr>
                <w:rFonts w:ascii="Times New Roman" w:hAnsi="Times New Roman" w:cs="Times New Roman"/>
                <w:sz w:val="24"/>
                <w:szCs w:val="24"/>
                <w:highlight w:val="yellow"/>
              </w:rPr>
              <w:t>[?any</w:t>
            </w:r>
            <w:proofErr w:type="gramEnd"/>
            <w:r w:rsidRPr="005D0882">
              <w:rPr>
                <w:rFonts w:ascii="Times New Roman" w:hAnsi="Times New Roman" w:cs="Times New Roman"/>
                <w:sz w:val="24"/>
                <w:szCs w:val="24"/>
                <w:highlight w:val="yellow"/>
              </w:rPr>
              <w:t xml:space="preserve"> needed?</w:t>
            </w:r>
            <w:r>
              <w:rPr>
                <w:rFonts w:ascii="Times New Roman" w:hAnsi="Times New Roman" w:cs="Times New Roman"/>
                <w:sz w:val="24"/>
                <w:szCs w:val="24"/>
              </w:rPr>
              <w:t>]</w:t>
            </w:r>
          </w:p>
        </w:tc>
      </w:tr>
      <w:tr w:rsidR="00614FFA" w:rsidRPr="003F0A0B" w14:paraId="6973B701" w14:textId="77777777" w:rsidTr="00F043A0">
        <w:tc>
          <w:tcPr>
            <w:tcW w:w="1530" w:type="dxa"/>
          </w:tcPr>
          <w:p w14:paraId="35C76E1E" w14:textId="3B385541" w:rsidR="0078652C" w:rsidRPr="0078652C" w:rsidRDefault="0078652C" w:rsidP="0078652C">
            <w:pPr>
              <w:rPr>
                <w:b/>
              </w:rPr>
            </w:pPr>
            <w:r w:rsidRPr="0078652C">
              <w:rPr>
                <w:b/>
              </w:rPr>
              <w:t>TDM</w:t>
            </w:r>
          </w:p>
        </w:tc>
        <w:tc>
          <w:tcPr>
            <w:tcW w:w="3420" w:type="dxa"/>
          </w:tcPr>
          <w:p w14:paraId="3ED84C6A" w14:textId="46E11CE1" w:rsidR="0078652C" w:rsidRPr="0078652C" w:rsidRDefault="0078652C" w:rsidP="0078652C">
            <w:pPr>
              <w:rPr>
                <w:sz w:val="20"/>
                <w:szCs w:val="20"/>
              </w:rPr>
            </w:pPr>
            <w:r w:rsidRPr="0078652C">
              <w:rPr>
                <w:sz w:val="20"/>
                <w:szCs w:val="20"/>
              </w:rPr>
              <w:t xml:space="preserve">14-526 (a) (5) TDM Institutional uses of 50,000 </w:t>
            </w:r>
            <w:proofErr w:type="spellStart"/>
            <w:r w:rsidRPr="0078652C">
              <w:rPr>
                <w:sz w:val="20"/>
                <w:szCs w:val="20"/>
              </w:rPr>
              <w:t>sq</w:t>
            </w:r>
            <w:proofErr w:type="spellEnd"/>
            <w:r w:rsidRPr="0078652C">
              <w:rPr>
                <w:sz w:val="20"/>
                <w:szCs w:val="20"/>
              </w:rPr>
              <w:t xml:space="preserve"> ft or more total floor area are required to design and implement a TDM</w:t>
            </w:r>
            <w:r w:rsidR="006350FE">
              <w:rPr>
                <w:sz w:val="20"/>
                <w:szCs w:val="20"/>
              </w:rPr>
              <w:t xml:space="preserve"> (thus the East Tower requires a TDM) </w:t>
            </w:r>
          </w:p>
        </w:tc>
        <w:tc>
          <w:tcPr>
            <w:tcW w:w="3690" w:type="dxa"/>
          </w:tcPr>
          <w:p w14:paraId="2F79E7ED" w14:textId="77777777" w:rsidR="0078652C" w:rsidRPr="0078652C" w:rsidRDefault="0078652C" w:rsidP="00F043A0">
            <w:pPr>
              <w:ind w:left="-18"/>
              <w:rPr>
                <w:rFonts w:cs="Courier New"/>
                <w:b/>
                <w:sz w:val="18"/>
                <w:szCs w:val="18"/>
              </w:rPr>
            </w:pPr>
            <w:r w:rsidRPr="0078652C">
              <w:rPr>
                <w:rFonts w:cs="Courier New"/>
                <w:b/>
                <w:sz w:val="18"/>
                <w:szCs w:val="18"/>
              </w:rPr>
              <w:t>(g)  Transportation</w:t>
            </w:r>
            <w:proofErr w:type="gramStart"/>
            <w:r w:rsidRPr="0078652C">
              <w:rPr>
                <w:rFonts w:cs="Courier New"/>
                <w:b/>
                <w:sz w:val="18"/>
                <w:szCs w:val="18"/>
              </w:rPr>
              <w:t>:  (</w:t>
            </w:r>
            <w:proofErr w:type="gramEnd"/>
            <w:r w:rsidRPr="0078652C">
              <w:rPr>
                <w:rFonts w:cs="Courier New"/>
                <w:b/>
                <w:sz w:val="18"/>
                <w:szCs w:val="18"/>
              </w:rPr>
              <w:t>TDM)</w:t>
            </w:r>
          </w:p>
          <w:p w14:paraId="0AF85E58" w14:textId="565BD7B3" w:rsidR="0078652C" w:rsidRPr="006350FE" w:rsidRDefault="006350FE" w:rsidP="00F043A0">
            <w:pPr>
              <w:ind w:left="-18"/>
              <w:rPr>
                <w:rFonts w:cs="Courier New"/>
                <w:sz w:val="18"/>
                <w:szCs w:val="18"/>
              </w:rPr>
            </w:pPr>
            <w:r>
              <w:rPr>
                <w:rFonts w:cs="Courier New"/>
                <w:sz w:val="18"/>
                <w:szCs w:val="18"/>
              </w:rPr>
              <w:t>“</w:t>
            </w:r>
            <w:r w:rsidR="0078652C" w:rsidRPr="0078652C">
              <w:rPr>
                <w:rFonts w:cs="Courier New"/>
                <w:sz w:val="18"/>
                <w:szCs w:val="18"/>
              </w:rPr>
              <w:t>At the time of the first site plan review following IDP approval, MMC shall submit a campus- wide TDM Plan substantially in accordance with those TDM objectives and strategies identified in the approved I</w:t>
            </w:r>
            <w:r w:rsidR="00F043A0">
              <w:rPr>
                <w:rFonts w:cs="Courier New"/>
                <w:sz w:val="18"/>
                <w:szCs w:val="18"/>
              </w:rPr>
              <w:t>DP…”</w:t>
            </w:r>
          </w:p>
        </w:tc>
        <w:tc>
          <w:tcPr>
            <w:tcW w:w="6570" w:type="dxa"/>
          </w:tcPr>
          <w:p w14:paraId="754815A8" w14:textId="2AA51CC2" w:rsidR="0078652C" w:rsidRPr="006350FE" w:rsidRDefault="006350FE" w:rsidP="0078652C">
            <w:pPr>
              <w:rPr>
                <w:rFonts w:ascii="Times New Roman" w:hAnsi="Times New Roman" w:cs="Times New Roman"/>
                <w:sz w:val="24"/>
                <w:szCs w:val="24"/>
              </w:rPr>
            </w:pPr>
            <w:r>
              <w:rPr>
                <w:rFonts w:ascii="Times New Roman" w:hAnsi="Times New Roman" w:cs="Times New Roman"/>
                <w:sz w:val="24"/>
                <w:szCs w:val="24"/>
              </w:rPr>
              <w:t xml:space="preserve">That the applicant shall submit a </w:t>
            </w:r>
            <w:r w:rsidRPr="000237CB">
              <w:rPr>
                <w:rFonts w:ascii="Times New Roman" w:hAnsi="Times New Roman" w:cs="Times New Roman"/>
                <w:i/>
                <w:sz w:val="24"/>
                <w:szCs w:val="24"/>
              </w:rPr>
              <w:t>TDM Plan</w:t>
            </w:r>
            <w:r>
              <w:rPr>
                <w:rFonts w:ascii="Times New Roman" w:hAnsi="Times New Roman" w:cs="Times New Roman"/>
                <w:sz w:val="24"/>
                <w:szCs w:val="24"/>
              </w:rPr>
              <w:t xml:space="preserve"> that addresses the Regulatory Framework requirements, for review and approval </w:t>
            </w:r>
            <w:r w:rsidR="005D0882">
              <w:rPr>
                <w:rFonts w:ascii="Times New Roman" w:hAnsi="Times New Roman" w:cs="Times New Roman"/>
                <w:sz w:val="24"/>
                <w:szCs w:val="24"/>
              </w:rPr>
              <w:t>within 6 months of the date of this approval.</w:t>
            </w:r>
          </w:p>
        </w:tc>
      </w:tr>
      <w:tr w:rsidR="00614FFA" w:rsidRPr="003F0A0B" w14:paraId="3EDF97CB" w14:textId="77777777" w:rsidTr="00F043A0">
        <w:tc>
          <w:tcPr>
            <w:tcW w:w="1530" w:type="dxa"/>
            <w:tcBorders>
              <w:bottom w:val="single" w:sz="4" w:space="0" w:color="auto"/>
            </w:tcBorders>
          </w:tcPr>
          <w:p w14:paraId="4B87BD1B" w14:textId="64576C41" w:rsidR="0078652C" w:rsidRPr="0078652C" w:rsidRDefault="0078652C" w:rsidP="0078652C">
            <w:pPr>
              <w:rPr>
                <w:b/>
              </w:rPr>
            </w:pPr>
            <w:r w:rsidRPr="0078652C">
              <w:rPr>
                <w:b/>
              </w:rPr>
              <w:t>Pedestrian Integration and CPTED</w:t>
            </w:r>
          </w:p>
        </w:tc>
        <w:tc>
          <w:tcPr>
            <w:tcW w:w="3420" w:type="dxa"/>
            <w:tcBorders>
              <w:bottom w:val="single" w:sz="4" w:space="0" w:color="auto"/>
            </w:tcBorders>
          </w:tcPr>
          <w:p w14:paraId="316E9B89" w14:textId="2285A251" w:rsidR="0078652C" w:rsidRPr="0078652C" w:rsidRDefault="0078652C" w:rsidP="0078652C">
            <w:pPr>
              <w:rPr>
                <w:sz w:val="20"/>
                <w:szCs w:val="20"/>
              </w:rPr>
            </w:pPr>
            <w:r w:rsidRPr="0078652C">
              <w:rPr>
                <w:sz w:val="20"/>
                <w:szCs w:val="20"/>
              </w:rPr>
              <w:t>14-526 (c) (2) Public Safety and Fire Prevention</w:t>
            </w:r>
            <w:r w:rsidR="006350FE">
              <w:rPr>
                <w:sz w:val="20"/>
                <w:szCs w:val="20"/>
              </w:rPr>
              <w:t xml:space="preserve"> </w:t>
            </w:r>
            <w:r w:rsidRPr="0078652C">
              <w:rPr>
                <w:sz w:val="20"/>
                <w:szCs w:val="20"/>
              </w:rPr>
              <w:t xml:space="preserve">-  CPTED standards and </w:t>
            </w:r>
          </w:p>
        </w:tc>
        <w:tc>
          <w:tcPr>
            <w:tcW w:w="3690" w:type="dxa"/>
            <w:tcBorders>
              <w:bottom w:val="single" w:sz="4" w:space="0" w:color="auto"/>
            </w:tcBorders>
          </w:tcPr>
          <w:p w14:paraId="7B51B1BB" w14:textId="61FD83F6" w:rsidR="0078652C" w:rsidRPr="00EA44B8" w:rsidRDefault="0078652C" w:rsidP="0078652C">
            <w:pPr>
              <w:rPr>
                <w:sz w:val="18"/>
                <w:szCs w:val="18"/>
              </w:rPr>
            </w:pPr>
            <w:r w:rsidRPr="00EA44B8">
              <w:rPr>
                <w:rFonts w:cs="Courier New"/>
                <w:b/>
                <w:sz w:val="18"/>
                <w:szCs w:val="18"/>
              </w:rPr>
              <w:t>(h)  Environment.</w:t>
            </w:r>
            <w:r w:rsidRPr="00EA44B8">
              <w:rPr>
                <w:rFonts w:cs="Courier New"/>
                <w:sz w:val="18"/>
                <w:szCs w:val="18"/>
              </w:rPr>
              <w:t xml:space="preserve"> Development proposed by MMC shall be designed to integrate with the surrounding context, including open space and pedestrian networks and infrastructure.</w:t>
            </w:r>
          </w:p>
        </w:tc>
        <w:tc>
          <w:tcPr>
            <w:tcW w:w="6570" w:type="dxa"/>
            <w:tcBorders>
              <w:bottom w:val="single" w:sz="4" w:space="0" w:color="auto"/>
            </w:tcBorders>
          </w:tcPr>
          <w:p w14:paraId="081C4068" w14:textId="00A022C4" w:rsidR="000237CB" w:rsidRPr="006350FE" w:rsidRDefault="00EA44B8" w:rsidP="00F043A0">
            <w:pPr>
              <w:rPr>
                <w:rFonts w:ascii="Times New Roman" w:hAnsi="Times New Roman" w:cs="Times New Roman"/>
                <w:sz w:val="24"/>
                <w:szCs w:val="24"/>
              </w:rPr>
            </w:pPr>
            <w:r>
              <w:rPr>
                <w:rFonts w:ascii="Times New Roman" w:hAnsi="Times New Roman" w:cs="Times New Roman"/>
                <w:sz w:val="24"/>
                <w:szCs w:val="24"/>
              </w:rPr>
              <w:t>That the applicant shall develop a long term</w:t>
            </w:r>
            <w:r w:rsidR="00AD4E5F">
              <w:rPr>
                <w:rFonts w:ascii="Times New Roman" w:hAnsi="Times New Roman" w:cs="Times New Roman"/>
                <w:sz w:val="24"/>
                <w:szCs w:val="24"/>
              </w:rPr>
              <w:t xml:space="preserve"> public </w:t>
            </w:r>
            <w:r w:rsidR="000237CB" w:rsidRPr="000237CB">
              <w:rPr>
                <w:rFonts w:ascii="Times New Roman" w:hAnsi="Times New Roman" w:cs="Times New Roman"/>
                <w:i/>
                <w:sz w:val="24"/>
                <w:szCs w:val="24"/>
              </w:rPr>
              <w:t>P</w:t>
            </w:r>
            <w:r w:rsidR="00AD4E5F" w:rsidRPr="000237CB">
              <w:rPr>
                <w:rFonts w:ascii="Times New Roman" w:hAnsi="Times New Roman" w:cs="Times New Roman"/>
                <w:i/>
                <w:sz w:val="24"/>
                <w:szCs w:val="24"/>
              </w:rPr>
              <w:t xml:space="preserve">edestrian </w:t>
            </w:r>
            <w:r w:rsidR="000237CB" w:rsidRPr="000237CB">
              <w:rPr>
                <w:rFonts w:ascii="Times New Roman" w:hAnsi="Times New Roman" w:cs="Times New Roman"/>
                <w:i/>
                <w:sz w:val="24"/>
                <w:szCs w:val="24"/>
              </w:rPr>
              <w:t>N</w:t>
            </w:r>
            <w:r w:rsidR="00AD4E5F" w:rsidRPr="000237CB">
              <w:rPr>
                <w:rFonts w:ascii="Times New Roman" w:hAnsi="Times New Roman" w:cs="Times New Roman"/>
                <w:i/>
                <w:sz w:val="24"/>
                <w:szCs w:val="24"/>
              </w:rPr>
              <w:t>etwork</w:t>
            </w:r>
            <w:r w:rsidRPr="000237CB">
              <w:rPr>
                <w:rFonts w:ascii="Times New Roman" w:hAnsi="Times New Roman" w:cs="Times New Roman"/>
                <w:i/>
                <w:sz w:val="24"/>
                <w:szCs w:val="24"/>
              </w:rPr>
              <w:t xml:space="preserve"> </w:t>
            </w:r>
            <w:r w:rsidR="000237CB" w:rsidRPr="000237CB">
              <w:rPr>
                <w:rFonts w:ascii="Times New Roman" w:hAnsi="Times New Roman" w:cs="Times New Roman"/>
                <w:i/>
                <w:sz w:val="24"/>
                <w:szCs w:val="24"/>
              </w:rPr>
              <w:t>P</w:t>
            </w:r>
            <w:r w:rsidRPr="000237CB">
              <w:rPr>
                <w:rFonts w:ascii="Times New Roman" w:hAnsi="Times New Roman" w:cs="Times New Roman"/>
                <w:i/>
                <w:sz w:val="24"/>
                <w:szCs w:val="24"/>
              </w:rPr>
              <w:t>lan</w:t>
            </w:r>
            <w:r w:rsidR="00AD4E5F">
              <w:rPr>
                <w:rFonts w:ascii="Times New Roman" w:hAnsi="Times New Roman" w:cs="Times New Roman"/>
                <w:sz w:val="24"/>
                <w:szCs w:val="24"/>
              </w:rPr>
              <w:t xml:space="preserve"> showing the integration of the upper level MMC campus with the Congress Street corridor, including measures to address CPTED principles, for </w:t>
            </w:r>
            <w:r>
              <w:rPr>
                <w:rFonts w:ascii="Times New Roman" w:hAnsi="Times New Roman" w:cs="Times New Roman"/>
                <w:sz w:val="24"/>
                <w:szCs w:val="24"/>
              </w:rPr>
              <w:t xml:space="preserve">implementation when the </w:t>
            </w:r>
            <w:r w:rsidR="00AD4E5F">
              <w:rPr>
                <w:rFonts w:ascii="Times New Roman" w:hAnsi="Times New Roman" w:cs="Times New Roman"/>
                <w:sz w:val="24"/>
                <w:szCs w:val="24"/>
              </w:rPr>
              <w:t>retail units beneath the Visitors Garage are available for lease or sale</w:t>
            </w:r>
            <w:r w:rsidR="000237CB">
              <w:rPr>
                <w:rFonts w:ascii="Times New Roman" w:hAnsi="Times New Roman" w:cs="Times New Roman"/>
                <w:sz w:val="24"/>
                <w:szCs w:val="24"/>
              </w:rPr>
              <w:t>;</w:t>
            </w:r>
            <w:r>
              <w:rPr>
                <w:rFonts w:ascii="Times New Roman" w:hAnsi="Times New Roman" w:cs="Times New Roman"/>
                <w:sz w:val="24"/>
                <w:szCs w:val="24"/>
              </w:rPr>
              <w:t xml:space="preserve"> </w:t>
            </w:r>
            <w:r w:rsidR="000237CB">
              <w:rPr>
                <w:rFonts w:ascii="Times New Roman" w:hAnsi="Times New Roman" w:cs="Times New Roman"/>
                <w:sz w:val="24"/>
                <w:szCs w:val="24"/>
              </w:rPr>
              <w:t>such plan to be submitted for review and approval prior to the issuance of a certificate of occupancy for the Visitors Garage.</w:t>
            </w:r>
          </w:p>
        </w:tc>
      </w:tr>
      <w:tr w:rsidR="00614FFA" w:rsidRPr="003F0A0B" w14:paraId="3548081D" w14:textId="77777777" w:rsidTr="00F043A0">
        <w:trPr>
          <w:trHeight w:val="1385"/>
        </w:trPr>
        <w:tc>
          <w:tcPr>
            <w:tcW w:w="1530" w:type="dxa"/>
            <w:tcBorders>
              <w:bottom w:val="single" w:sz="4" w:space="0" w:color="auto"/>
            </w:tcBorders>
          </w:tcPr>
          <w:p w14:paraId="3C8FF12F" w14:textId="69DFF945" w:rsidR="0078652C" w:rsidRPr="0078652C" w:rsidRDefault="0078652C" w:rsidP="0078652C">
            <w:pPr>
              <w:rPr>
                <w:b/>
              </w:rPr>
            </w:pPr>
            <w:r w:rsidRPr="0078652C">
              <w:rPr>
                <w:b/>
              </w:rPr>
              <w:t>Helipad Relocation impacts</w:t>
            </w:r>
          </w:p>
        </w:tc>
        <w:tc>
          <w:tcPr>
            <w:tcW w:w="3420" w:type="dxa"/>
            <w:tcBorders>
              <w:bottom w:val="single" w:sz="4" w:space="0" w:color="auto"/>
            </w:tcBorders>
          </w:tcPr>
          <w:p w14:paraId="79247A3B" w14:textId="298DF136" w:rsidR="0078652C" w:rsidRPr="00700C2C" w:rsidRDefault="0078652C" w:rsidP="0078652C">
            <w:pPr>
              <w:rPr>
                <w:sz w:val="18"/>
                <w:szCs w:val="18"/>
              </w:rPr>
            </w:pPr>
            <w:r w:rsidRPr="00700C2C">
              <w:rPr>
                <w:sz w:val="18"/>
                <w:szCs w:val="18"/>
              </w:rPr>
              <w:t>14-526 (d) (1) b. “the bulk, location or height of proposed buildings and structure shall minimize, to the extent feasible, any substantial diminution in the value or utility to neighboring structures under different ownership…”</w:t>
            </w:r>
          </w:p>
        </w:tc>
        <w:tc>
          <w:tcPr>
            <w:tcW w:w="3690" w:type="dxa"/>
            <w:tcBorders>
              <w:bottom w:val="single" w:sz="4" w:space="0" w:color="auto"/>
            </w:tcBorders>
          </w:tcPr>
          <w:p w14:paraId="1534D0F6" w14:textId="77777777" w:rsidR="0078652C" w:rsidRPr="0078652C" w:rsidRDefault="0078652C" w:rsidP="0078652C">
            <w:pPr>
              <w:tabs>
                <w:tab w:val="left" w:pos="64"/>
                <w:tab w:val="left" w:pos="334"/>
              </w:tabs>
              <w:rPr>
                <w:rFonts w:cs="Courier New"/>
                <w:sz w:val="18"/>
                <w:szCs w:val="18"/>
              </w:rPr>
            </w:pPr>
            <w:r w:rsidRPr="0078652C">
              <w:rPr>
                <w:rFonts w:cs="Courier New"/>
                <w:b/>
                <w:sz w:val="18"/>
                <w:szCs w:val="18"/>
              </w:rPr>
              <w:t>Helipad.</w:t>
            </w:r>
            <w:r w:rsidRPr="0078652C">
              <w:rPr>
                <w:rFonts w:cs="Courier New"/>
                <w:sz w:val="18"/>
                <w:szCs w:val="18"/>
              </w:rPr>
              <w:t xml:space="preserve"> MMC shall be governed by the provisions of the Helistop Overlay Zone with the following exceptions:</w:t>
            </w:r>
          </w:p>
          <w:p w14:paraId="2641305B" w14:textId="77777777" w:rsidR="0078652C" w:rsidRPr="0078652C" w:rsidRDefault="0078652C" w:rsidP="0078652C">
            <w:pPr>
              <w:tabs>
                <w:tab w:val="left" w:pos="64"/>
                <w:tab w:val="left" w:pos="334"/>
              </w:tabs>
              <w:ind w:left="154" w:hanging="90"/>
              <w:rPr>
                <w:rFonts w:cs="Courier New"/>
                <w:sz w:val="18"/>
                <w:szCs w:val="18"/>
              </w:rPr>
            </w:pPr>
            <w:r w:rsidRPr="0078652C">
              <w:rPr>
                <w:rFonts w:cs="Courier New"/>
                <w:b/>
                <w:sz w:val="18"/>
                <w:szCs w:val="18"/>
              </w:rPr>
              <w:t xml:space="preserve">  </w:t>
            </w:r>
            <w:r w:rsidRPr="0078652C">
              <w:rPr>
                <w:rFonts w:cs="Courier New"/>
                <w:sz w:val="18"/>
                <w:szCs w:val="18"/>
              </w:rPr>
              <w:t>a.</w:t>
            </w:r>
            <w:r w:rsidRPr="0078652C">
              <w:rPr>
                <w:rFonts w:cs="Courier New"/>
                <w:sz w:val="18"/>
                <w:szCs w:val="18"/>
              </w:rPr>
              <w:tab/>
              <w:t>Setback requirements of Section 14-327(3); and</w:t>
            </w:r>
          </w:p>
          <w:p w14:paraId="07721855" w14:textId="2DAEACD4" w:rsidR="0078652C" w:rsidRPr="0078652C" w:rsidRDefault="0078652C" w:rsidP="0078652C">
            <w:pPr>
              <w:rPr>
                <w:sz w:val="18"/>
                <w:szCs w:val="18"/>
              </w:rPr>
            </w:pPr>
            <w:r w:rsidRPr="0078652C">
              <w:rPr>
                <w:rFonts w:cs="Courier New"/>
                <w:sz w:val="18"/>
                <w:szCs w:val="18"/>
              </w:rPr>
              <w:t xml:space="preserve">  </w:t>
            </w:r>
            <w:r w:rsidR="00700C2C">
              <w:rPr>
                <w:rFonts w:cs="Courier New"/>
                <w:sz w:val="18"/>
                <w:szCs w:val="18"/>
              </w:rPr>
              <w:t xml:space="preserve">  </w:t>
            </w:r>
            <w:r w:rsidRPr="0078652C">
              <w:rPr>
                <w:rFonts w:cs="Courier New"/>
                <w:sz w:val="18"/>
                <w:szCs w:val="18"/>
              </w:rPr>
              <w:t>b.</w:t>
            </w:r>
            <w:r w:rsidR="00F043A0">
              <w:rPr>
                <w:rFonts w:cs="Courier New"/>
                <w:sz w:val="18"/>
                <w:szCs w:val="18"/>
              </w:rPr>
              <w:t xml:space="preserve">  </w:t>
            </w:r>
            <w:r w:rsidRPr="0078652C">
              <w:rPr>
                <w:rFonts w:cs="Courier New"/>
                <w:sz w:val="18"/>
                <w:szCs w:val="18"/>
              </w:rPr>
              <w:t>Fencing requirements of Section 14-327(4).</w:t>
            </w:r>
          </w:p>
        </w:tc>
        <w:tc>
          <w:tcPr>
            <w:tcW w:w="6570" w:type="dxa"/>
            <w:tcBorders>
              <w:bottom w:val="single" w:sz="4" w:space="0" w:color="auto"/>
            </w:tcBorders>
          </w:tcPr>
          <w:p w14:paraId="46F5FB87" w14:textId="77777777" w:rsidR="0078652C" w:rsidRDefault="00F25B8E" w:rsidP="0078652C">
            <w:pPr>
              <w:rPr>
                <w:rFonts w:ascii="Times New Roman" w:hAnsi="Times New Roman" w:cs="Times New Roman"/>
                <w:sz w:val="24"/>
                <w:szCs w:val="24"/>
              </w:rPr>
            </w:pPr>
            <w:r>
              <w:rPr>
                <w:rFonts w:ascii="Times New Roman" w:hAnsi="Times New Roman" w:cs="Times New Roman"/>
                <w:sz w:val="24"/>
                <w:szCs w:val="24"/>
              </w:rPr>
              <w:t xml:space="preserve">That within </w:t>
            </w:r>
            <w:r w:rsidR="00C62378">
              <w:rPr>
                <w:rFonts w:ascii="Times New Roman" w:hAnsi="Times New Roman" w:cs="Times New Roman"/>
                <w:sz w:val="24"/>
                <w:szCs w:val="24"/>
              </w:rPr>
              <w:t>9</w:t>
            </w:r>
            <w:r>
              <w:rPr>
                <w:rFonts w:ascii="Times New Roman" w:hAnsi="Times New Roman" w:cs="Times New Roman"/>
                <w:sz w:val="24"/>
                <w:szCs w:val="24"/>
              </w:rPr>
              <w:t xml:space="preserve"> months of the date of this site plan approval the applicant shall submit a </w:t>
            </w:r>
            <w:r w:rsidR="004552C9">
              <w:rPr>
                <w:rFonts w:ascii="Times New Roman" w:hAnsi="Times New Roman" w:cs="Times New Roman"/>
                <w:sz w:val="24"/>
                <w:szCs w:val="24"/>
              </w:rPr>
              <w:t>“</w:t>
            </w:r>
            <w:r w:rsidR="004552C9" w:rsidRPr="004552C9">
              <w:rPr>
                <w:rFonts w:ascii="Times New Roman" w:hAnsi="Times New Roman" w:cs="Times New Roman"/>
                <w:i/>
                <w:sz w:val="24"/>
                <w:szCs w:val="24"/>
              </w:rPr>
              <w:t>Sound M</w:t>
            </w:r>
            <w:r w:rsidR="00C62378">
              <w:rPr>
                <w:rFonts w:ascii="Times New Roman" w:hAnsi="Times New Roman" w:cs="Times New Roman"/>
                <w:i/>
                <w:sz w:val="24"/>
                <w:szCs w:val="24"/>
              </w:rPr>
              <w:t>easurement</w:t>
            </w:r>
            <w:r w:rsidR="004552C9" w:rsidRPr="004552C9">
              <w:rPr>
                <w:rFonts w:ascii="Times New Roman" w:hAnsi="Times New Roman" w:cs="Times New Roman"/>
                <w:i/>
                <w:sz w:val="24"/>
                <w:szCs w:val="24"/>
              </w:rPr>
              <w:t xml:space="preserve"> Plan</w:t>
            </w:r>
            <w:r w:rsidR="004552C9">
              <w:rPr>
                <w:rFonts w:ascii="Times New Roman" w:hAnsi="Times New Roman" w:cs="Times New Roman"/>
                <w:sz w:val="24"/>
                <w:szCs w:val="24"/>
              </w:rPr>
              <w:t>”</w:t>
            </w:r>
            <w:r>
              <w:rPr>
                <w:rFonts w:ascii="Times New Roman" w:hAnsi="Times New Roman" w:cs="Times New Roman"/>
                <w:sz w:val="24"/>
                <w:szCs w:val="24"/>
              </w:rPr>
              <w:t xml:space="preserve"> for review and approval by the Planning Authority</w:t>
            </w:r>
            <w:r w:rsidR="004552C9">
              <w:rPr>
                <w:rFonts w:ascii="Times New Roman" w:hAnsi="Times New Roman" w:cs="Times New Roman"/>
                <w:sz w:val="24"/>
                <w:szCs w:val="24"/>
              </w:rPr>
              <w:t>,</w:t>
            </w:r>
            <w:r>
              <w:rPr>
                <w:rFonts w:ascii="Times New Roman" w:hAnsi="Times New Roman" w:cs="Times New Roman"/>
                <w:sz w:val="24"/>
                <w:szCs w:val="24"/>
              </w:rPr>
              <w:t xml:space="preserve"> for assessing the actual changes in sound impacts </w:t>
            </w:r>
            <w:r w:rsidR="004552C9">
              <w:rPr>
                <w:rFonts w:ascii="Times New Roman" w:hAnsi="Times New Roman" w:cs="Times New Roman"/>
                <w:sz w:val="24"/>
                <w:szCs w:val="24"/>
              </w:rPr>
              <w:t xml:space="preserve">on nearby properties </w:t>
            </w:r>
            <w:r>
              <w:rPr>
                <w:rFonts w:ascii="Times New Roman" w:hAnsi="Times New Roman" w:cs="Times New Roman"/>
                <w:sz w:val="24"/>
                <w:szCs w:val="24"/>
              </w:rPr>
              <w:t>between the helipad operating at the existing site and at the new location, including criteria for mitigation where such impacts are severe based on appropriate national standards.</w:t>
            </w:r>
            <w:r w:rsidR="004552C9">
              <w:rPr>
                <w:rFonts w:ascii="Times New Roman" w:hAnsi="Times New Roman" w:cs="Times New Roman"/>
                <w:sz w:val="24"/>
                <w:szCs w:val="24"/>
              </w:rPr>
              <w:t xml:space="preserve"> The “</w:t>
            </w:r>
            <w:r w:rsidR="004552C9" w:rsidRPr="004552C9">
              <w:rPr>
                <w:rFonts w:ascii="Times New Roman" w:hAnsi="Times New Roman" w:cs="Times New Roman"/>
                <w:i/>
                <w:sz w:val="24"/>
                <w:szCs w:val="24"/>
              </w:rPr>
              <w:t>Sound M</w:t>
            </w:r>
            <w:r w:rsidR="00C62378">
              <w:rPr>
                <w:rFonts w:ascii="Times New Roman" w:hAnsi="Times New Roman" w:cs="Times New Roman"/>
                <w:i/>
                <w:sz w:val="24"/>
                <w:szCs w:val="24"/>
              </w:rPr>
              <w:t>easurement</w:t>
            </w:r>
            <w:r w:rsidR="004552C9" w:rsidRPr="004552C9">
              <w:rPr>
                <w:rFonts w:ascii="Times New Roman" w:hAnsi="Times New Roman" w:cs="Times New Roman"/>
                <w:i/>
                <w:sz w:val="24"/>
                <w:szCs w:val="24"/>
              </w:rPr>
              <w:t xml:space="preserve"> Plan</w:t>
            </w:r>
            <w:r w:rsidR="004552C9">
              <w:rPr>
                <w:rFonts w:ascii="Times New Roman" w:hAnsi="Times New Roman" w:cs="Times New Roman"/>
                <w:sz w:val="24"/>
                <w:szCs w:val="24"/>
              </w:rPr>
              <w:t>” is required in the unlikely event that the predicted sound levels are incorrect</w:t>
            </w:r>
            <w:r w:rsidR="005D0882">
              <w:rPr>
                <w:rFonts w:ascii="Times New Roman" w:hAnsi="Times New Roman" w:cs="Times New Roman"/>
                <w:sz w:val="24"/>
                <w:szCs w:val="24"/>
              </w:rPr>
              <w:t xml:space="preserve">, </w:t>
            </w:r>
            <w:r w:rsidR="004552C9">
              <w:rPr>
                <w:rFonts w:ascii="Times New Roman" w:hAnsi="Times New Roman" w:cs="Times New Roman"/>
                <w:sz w:val="24"/>
                <w:szCs w:val="24"/>
              </w:rPr>
              <w:t xml:space="preserve">and </w:t>
            </w:r>
            <w:r w:rsidR="005D0882">
              <w:rPr>
                <w:rFonts w:ascii="Times New Roman" w:hAnsi="Times New Roman" w:cs="Times New Roman"/>
                <w:sz w:val="24"/>
                <w:szCs w:val="24"/>
              </w:rPr>
              <w:t xml:space="preserve">it </w:t>
            </w:r>
            <w:r w:rsidR="004552C9">
              <w:rPr>
                <w:rFonts w:ascii="Times New Roman" w:hAnsi="Times New Roman" w:cs="Times New Roman"/>
                <w:sz w:val="24"/>
                <w:szCs w:val="24"/>
              </w:rPr>
              <w:t>shall be approved and implemented at lea</w:t>
            </w:r>
            <w:r w:rsidR="005D0882">
              <w:rPr>
                <w:rFonts w:ascii="Times New Roman" w:hAnsi="Times New Roman" w:cs="Times New Roman"/>
                <w:sz w:val="24"/>
                <w:szCs w:val="24"/>
              </w:rPr>
              <w:t>s</w:t>
            </w:r>
            <w:r w:rsidR="004552C9">
              <w:rPr>
                <w:rFonts w:ascii="Times New Roman" w:hAnsi="Times New Roman" w:cs="Times New Roman"/>
                <w:sz w:val="24"/>
                <w:szCs w:val="24"/>
              </w:rPr>
              <w:t>t 2 months before the helipad is relocated.</w:t>
            </w:r>
          </w:p>
          <w:p w14:paraId="3F1C21C3" w14:textId="6581FDE4" w:rsidR="00F043A0" w:rsidRPr="006350FE" w:rsidRDefault="00F043A0" w:rsidP="0078652C">
            <w:pPr>
              <w:rPr>
                <w:rFonts w:ascii="Times New Roman" w:hAnsi="Times New Roman" w:cs="Times New Roman"/>
                <w:sz w:val="24"/>
                <w:szCs w:val="24"/>
              </w:rPr>
            </w:pPr>
          </w:p>
        </w:tc>
      </w:tr>
      <w:tr w:rsidR="00F043A0" w:rsidRPr="003F0A0B" w14:paraId="0AA325A5" w14:textId="77777777" w:rsidTr="00F043A0">
        <w:tc>
          <w:tcPr>
            <w:tcW w:w="1530" w:type="dxa"/>
            <w:shd w:val="clear" w:color="auto" w:fill="D9D9D9" w:themeFill="background1" w:themeFillShade="D9"/>
          </w:tcPr>
          <w:p w14:paraId="6BF2AA7C" w14:textId="16E528DC" w:rsidR="00F043A0" w:rsidRPr="0078652C" w:rsidRDefault="00F043A0" w:rsidP="00F043A0">
            <w:pPr>
              <w:jc w:val="center"/>
              <w:rPr>
                <w:b/>
              </w:rPr>
            </w:pPr>
            <w:r w:rsidRPr="0005300C">
              <w:rPr>
                <w:b/>
                <w:sz w:val="24"/>
                <w:szCs w:val="24"/>
              </w:rPr>
              <w:lastRenderedPageBreak/>
              <w:t>SUBJECT</w:t>
            </w:r>
          </w:p>
        </w:tc>
        <w:tc>
          <w:tcPr>
            <w:tcW w:w="3420" w:type="dxa"/>
            <w:shd w:val="clear" w:color="auto" w:fill="D9D9D9" w:themeFill="background1" w:themeFillShade="D9"/>
          </w:tcPr>
          <w:p w14:paraId="57835214" w14:textId="46A89244" w:rsidR="00F043A0" w:rsidRPr="0078652C" w:rsidRDefault="00F043A0" w:rsidP="00F043A0">
            <w:pPr>
              <w:jc w:val="center"/>
              <w:rPr>
                <w:sz w:val="20"/>
                <w:szCs w:val="20"/>
              </w:rPr>
            </w:pPr>
            <w:r>
              <w:rPr>
                <w:b/>
                <w:sz w:val="24"/>
                <w:szCs w:val="24"/>
              </w:rPr>
              <w:t>SITE PLAN ORDINANCE</w:t>
            </w:r>
          </w:p>
        </w:tc>
        <w:tc>
          <w:tcPr>
            <w:tcW w:w="3690" w:type="dxa"/>
            <w:shd w:val="clear" w:color="auto" w:fill="D9D9D9" w:themeFill="background1" w:themeFillShade="D9"/>
          </w:tcPr>
          <w:p w14:paraId="63F0ACFE" w14:textId="37A2C6E1" w:rsidR="00F043A0" w:rsidRPr="00C62378" w:rsidRDefault="00F043A0" w:rsidP="00F043A0">
            <w:pPr>
              <w:jc w:val="center"/>
              <w:rPr>
                <w:rFonts w:cs="Courier New"/>
                <w:b/>
                <w:sz w:val="18"/>
                <w:szCs w:val="18"/>
              </w:rPr>
            </w:pPr>
            <w:r>
              <w:rPr>
                <w:b/>
                <w:sz w:val="24"/>
                <w:szCs w:val="24"/>
              </w:rPr>
              <w:t>REGULATORY FRAMEWORK</w:t>
            </w:r>
          </w:p>
        </w:tc>
        <w:tc>
          <w:tcPr>
            <w:tcW w:w="6570" w:type="dxa"/>
            <w:shd w:val="clear" w:color="auto" w:fill="D9D9D9" w:themeFill="background1" w:themeFillShade="D9"/>
          </w:tcPr>
          <w:p w14:paraId="23298369" w14:textId="789DAD4C" w:rsidR="00F043A0" w:rsidRPr="004552C9" w:rsidRDefault="00F043A0" w:rsidP="00F043A0">
            <w:pPr>
              <w:jc w:val="center"/>
              <w:rPr>
                <w:rFonts w:ascii="Times New Roman" w:hAnsi="Times New Roman" w:cs="Times New Roman"/>
                <w:sz w:val="24"/>
                <w:szCs w:val="24"/>
              </w:rPr>
            </w:pPr>
            <w:r w:rsidRPr="0005300C">
              <w:rPr>
                <w:b/>
                <w:sz w:val="24"/>
                <w:szCs w:val="24"/>
              </w:rPr>
              <w:t xml:space="preserve">PROPOSED </w:t>
            </w:r>
            <w:r>
              <w:rPr>
                <w:b/>
                <w:sz w:val="24"/>
                <w:szCs w:val="24"/>
              </w:rPr>
              <w:t xml:space="preserve">CONDITION </w:t>
            </w:r>
            <w:r w:rsidRPr="0005300C">
              <w:rPr>
                <w:b/>
                <w:sz w:val="24"/>
                <w:szCs w:val="24"/>
              </w:rPr>
              <w:t>TEXT</w:t>
            </w:r>
          </w:p>
        </w:tc>
      </w:tr>
      <w:tr w:rsidR="00614FFA" w:rsidRPr="003F0A0B" w14:paraId="7421C984" w14:textId="77777777" w:rsidTr="00F043A0">
        <w:tc>
          <w:tcPr>
            <w:tcW w:w="1530" w:type="dxa"/>
          </w:tcPr>
          <w:p w14:paraId="10E7C87F" w14:textId="456B7757" w:rsidR="0078652C" w:rsidRPr="0078652C" w:rsidRDefault="0078652C" w:rsidP="0078652C">
            <w:pPr>
              <w:rPr>
                <w:b/>
              </w:rPr>
            </w:pPr>
            <w:r w:rsidRPr="0078652C">
              <w:rPr>
                <w:b/>
              </w:rPr>
              <w:t>Construction Management Plan</w:t>
            </w:r>
          </w:p>
        </w:tc>
        <w:tc>
          <w:tcPr>
            <w:tcW w:w="3420" w:type="dxa"/>
          </w:tcPr>
          <w:p w14:paraId="2703650A" w14:textId="51AC24B5" w:rsidR="0078652C" w:rsidRPr="0078652C" w:rsidRDefault="0078652C" w:rsidP="0078652C">
            <w:pPr>
              <w:rPr>
                <w:sz w:val="20"/>
                <w:szCs w:val="20"/>
              </w:rPr>
            </w:pPr>
            <w:r w:rsidRPr="0078652C">
              <w:rPr>
                <w:sz w:val="20"/>
                <w:szCs w:val="20"/>
              </w:rPr>
              <w:t>14-526 (a) (1) a. Impact on Surrounding Street Systems</w:t>
            </w:r>
          </w:p>
        </w:tc>
        <w:tc>
          <w:tcPr>
            <w:tcW w:w="3690" w:type="dxa"/>
          </w:tcPr>
          <w:p w14:paraId="59A4B0D2" w14:textId="494E3FAF" w:rsidR="00C62378" w:rsidRDefault="0078652C" w:rsidP="0078652C">
            <w:pPr>
              <w:rPr>
                <w:rFonts w:cs="Courier New"/>
                <w:sz w:val="18"/>
                <w:szCs w:val="18"/>
              </w:rPr>
            </w:pPr>
            <w:r w:rsidRPr="00C62378">
              <w:rPr>
                <w:rFonts w:cs="Courier New"/>
                <w:b/>
                <w:sz w:val="18"/>
                <w:szCs w:val="18"/>
              </w:rPr>
              <w:t>(k)</w:t>
            </w:r>
            <w:r w:rsidRPr="0078652C">
              <w:rPr>
                <w:rFonts w:cs="Courier New"/>
                <w:sz w:val="18"/>
                <w:szCs w:val="18"/>
              </w:rPr>
              <w:t xml:space="preserve"> </w:t>
            </w:r>
            <w:r w:rsidR="00C62378" w:rsidRPr="00C62378">
              <w:rPr>
                <w:rFonts w:cs="Courier New"/>
                <w:b/>
                <w:sz w:val="18"/>
                <w:szCs w:val="18"/>
              </w:rPr>
              <w:t xml:space="preserve">Construction Management </w:t>
            </w:r>
          </w:p>
          <w:p w14:paraId="350DF248" w14:textId="1874F341" w:rsidR="0078652C" w:rsidRPr="0078652C" w:rsidRDefault="0078652C" w:rsidP="0078652C">
            <w:pPr>
              <w:rPr>
                <w:rFonts w:cs="Courier New"/>
                <w:sz w:val="18"/>
                <w:szCs w:val="18"/>
              </w:rPr>
            </w:pPr>
            <w:r w:rsidRPr="0078652C">
              <w:rPr>
                <w:rFonts w:cs="Courier New"/>
                <w:sz w:val="18"/>
                <w:szCs w:val="18"/>
              </w:rPr>
              <w:t xml:space="preserve"> 1.  At the time of site plan review, MMC shall submit a Construction </w:t>
            </w:r>
            <w:r w:rsidR="00E60DE2">
              <w:rPr>
                <w:rFonts w:cs="Courier New"/>
                <w:sz w:val="18"/>
                <w:szCs w:val="18"/>
              </w:rPr>
              <w:t>M</w:t>
            </w:r>
            <w:r w:rsidRPr="0078652C">
              <w:rPr>
                <w:rFonts w:cs="Courier New"/>
                <w:sz w:val="18"/>
                <w:szCs w:val="18"/>
              </w:rPr>
              <w:t xml:space="preserve">anagement Plan Substantially in accordance with the </w:t>
            </w:r>
            <w:r w:rsidR="005D0882">
              <w:rPr>
                <w:rFonts w:cs="Courier New"/>
                <w:sz w:val="18"/>
                <w:szCs w:val="18"/>
              </w:rPr>
              <w:t>CMP p</w:t>
            </w:r>
            <w:r w:rsidRPr="0078652C">
              <w:rPr>
                <w:rFonts w:cs="Courier New"/>
                <w:sz w:val="18"/>
                <w:szCs w:val="18"/>
              </w:rPr>
              <w:t>rinciples identified in the appr</w:t>
            </w:r>
            <w:r w:rsidR="005D0882">
              <w:rPr>
                <w:rFonts w:cs="Courier New"/>
                <w:sz w:val="18"/>
                <w:szCs w:val="18"/>
              </w:rPr>
              <w:t>oved</w:t>
            </w:r>
            <w:r w:rsidRPr="0078652C">
              <w:rPr>
                <w:rFonts w:cs="Courier New"/>
                <w:sz w:val="18"/>
                <w:szCs w:val="18"/>
              </w:rPr>
              <w:t xml:space="preserve"> IDP for review and approval by the Plann</w:t>
            </w:r>
            <w:r w:rsidR="005D0882">
              <w:rPr>
                <w:rFonts w:cs="Courier New"/>
                <w:sz w:val="18"/>
                <w:szCs w:val="18"/>
              </w:rPr>
              <w:t>i</w:t>
            </w:r>
            <w:r w:rsidRPr="0078652C">
              <w:rPr>
                <w:rFonts w:cs="Courier New"/>
                <w:sz w:val="18"/>
                <w:szCs w:val="18"/>
              </w:rPr>
              <w:t xml:space="preserve">ng </w:t>
            </w:r>
            <w:r w:rsidR="005D0882">
              <w:rPr>
                <w:rFonts w:cs="Courier New"/>
                <w:sz w:val="18"/>
                <w:szCs w:val="18"/>
              </w:rPr>
              <w:t>Auth.</w:t>
            </w:r>
          </w:p>
          <w:p w14:paraId="766D233F" w14:textId="77777777" w:rsidR="0078652C" w:rsidRPr="0078652C" w:rsidRDefault="0078652C" w:rsidP="0078652C">
            <w:pPr>
              <w:rPr>
                <w:rFonts w:cs="Courier New"/>
                <w:sz w:val="18"/>
                <w:szCs w:val="18"/>
              </w:rPr>
            </w:pPr>
          </w:p>
          <w:p w14:paraId="4847ED40" w14:textId="50797F88" w:rsidR="0078652C" w:rsidRPr="0078652C" w:rsidRDefault="0078652C" w:rsidP="005D0882">
            <w:pPr>
              <w:rPr>
                <w:sz w:val="18"/>
                <w:szCs w:val="18"/>
              </w:rPr>
            </w:pPr>
            <w:r w:rsidRPr="0078652C">
              <w:rPr>
                <w:rFonts w:cs="Courier New"/>
                <w:sz w:val="18"/>
                <w:szCs w:val="18"/>
              </w:rPr>
              <w:t>2.  The CMP shall include a constructi</w:t>
            </w:r>
            <w:r>
              <w:rPr>
                <w:rFonts w:cs="Courier New"/>
                <w:sz w:val="18"/>
                <w:szCs w:val="18"/>
              </w:rPr>
              <w:t>o</w:t>
            </w:r>
            <w:r w:rsidRPr="0078652C">
              <w:rPr>
                <w:rFonts w:cs="Courier New"/>
                <w:sz w:val="18"/>
                <w:szCs w:val="18"/>
              </w:rPr>
              <w:t>n</w:t>
            </w:r>
            <w:r>
              <w:rPr>
                <w:rFonts w:cs="Courier New"/>
                <w:sz w:val="18"/>
                <w:szCs w:val="18"/>
              </w:rPr>
              <w:t xml:space="preserve"> </w:t>
            </w:r>
            <w:r w:rsidRPr="0078652C">
              <w:rPr>
                <w:rFonts w:cs="Courier New"/>
                <w:sz w:val="18"/>
                <w:szCs w:val="18"/>
              </w:rPr>
              <w:t>schedule, as well as strategies for managing neighborhood communi</w:t>
            </w:r>
            <w:r w:rsidR="00E60DE2">
              <w:rPr>
                <w:rFonts w:cs="Courier New"/>
                <w:sz w:val="18"/>
                <w:szCs w:val="18"/>
              </w:rPr>
              <w:t>cation</w:t>
            </w:r>
            <w:r w:rsidRPr="0078652C">
              <w:rPr>
                <w:rFonts w:cs="Courier New"/>
                <w:sz w:val="18"/>
                <w:szCs w:val="18"/>
              </w:rPr>
              <w:t xml:space="preserve"> and noise, air quality, traffic, and parking impacts associated with the construction as s</w:t>
            </w:r>
            <w:r w:rsidR="00E60DE2">
              <w:rPr>
                <w:rFonts w:cs="Courier New"/>
                <w:sz w:val="18"/>
                <w:szCs w:val="18"/>
              </w:rPr>
              <w:t>et</w:t>
            </w:r>
            <w:r w:rsidRPr="0078652C">
              <w:rPr>
                <w:rFonts w:cs="Courier New"/>
                <w:sz w:val="18"/>
                <w:szCs w:val="18"/>
              </w:rPr>
              <w:t xml:space="preserve"> forth in the Construction man template …attached as Appendix A to the IDP</w:t>
            </w:r>
          </w:p>
        </w:tc>
        <w:tc>
          <w:tcPr>
            <w:tcW w:w="6570" w:type="dxa"/>
          </w:tcPr>
          <w:p w14:paraId="1C973471" w14:textId="053F57D8" w:rsidR="004552C9" w:rsidRDefault="004552C9" w:rsidP="004552C9">
            <w:pPr>
              <w:rPr>
                <w:rFonts w:ascii="Times New Roman" w:hAnsi="Times New Roman" w:cs="Times New Roman"/>
                <w:sz w:val="24"/>
                <w:szCs w:val="24"/>
              </w:rPr>
            </w:pPr>
            <w:r w:rsidRPr="004552C9">
              <w:rPr>
                <w:rFonts w:ascii="Times New Roman" w:hAnsi="Times New Roman" w:cs="Times New Roman"/>
                <w:sz w:val="24"/>
                <w:szCs w:val="24"/>
              </w:rPr>
              <w:t>Tha</w:t>
            </w:r>
            <w:r>
              <w:rPr>
                <w:rFonts w:ascii="Times New Roman" w:hAnsi="Times New Roman" w:cs="Times New Roman"/>
                <w:sz w:val="24"/>
                <w:szCs w:val="24"/>
              </w:rPr>
              <w:t>t</w:t>
            </w:r>
            <w:r w:rsidRPr="004552C9">
              <w:rPr>
                <w:rFonts w:ascii="Times New Roman" w:hAnsi="Times New Roman" w:cs="Times New Roman"/>
                <w:sz w:val="24"/>
                <w:szCs w:val="24"/>
              </w:rPr>
              <w:t xml:space="preserve"> the applicant and its </w:t>
            </w:r>
            <w:r>
              <w:rPr>
                <w:rFonts w:ascii="Times New Roman" w:hAnsi="Times New Roman" w:cs="Times New Roman"/>
                <w:sz w:val="24"/>
                <w:szCs w:val="24"/>
              </w:rPr>
              <w:t xml:space="preserve">agents shall undertake all construction associated with this site plan in accordance with the </w:t>
            </w:r>
            <w:r w:rsidR="0078652C" w:rsidRPr="004552C9">
              <w:rPr>
                <w:rFonts w:ascii="Times New Roman" w:hAnsi="Times New Roman" w:cs="Times New Roman"/>
                <w:sz w:val="24"/>
                <w:szCs w:val="24"/>
              </w:rPr>
              <w:t xml:space="preserve">CMP </w:t>
            </w:r>
            <w:r>
              <w:rPr>
                <w:rFonts w:ascii="Times New Roman" w:hAnsi="Times New Roman" w:cs="Times New Roman"/>
                <w:sz w:val="24"/>
                <w:szCs w:val="24"/>
              </w:rPr>
              <w:t xml:space="preserve">dated </w:t>
            </w:r>
            <w:r w:rsidRPr="000237CB">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0078652C" w:rsidRPr="004552C9">
              <w:rPr>
                <w:rFonts w:ascii="Times New Roman" w:hAnsi="Times New Roman" w:cs="Times New Roman"/>
                <w:sz w:val="24"/>
                <w:szCs w:val="24"/>
              </w:rPr>
              <w:t>and Detour Plan</w:t>
            </w:r>
            <w:r>
              <w:rPr>
                <w:rFonts w:ascii="Times New Roman" w:hAnsi="Times New Roman" w:cs="Times New Roman"/>
                <w:sz w:val="24"/>
                <w:szCs w:val="24"/>
              </w:rPr>
              <w:t xml:space="preserve"> (MOT) dated </w:t>
            </w:r>
            <w:r w:rsidRPr="000237CB">
              <w:rPr>
                <w:rFonts w:ascii="Times New Roman" w:hAnsi="Times New Roman" w:cs="Times New Roman"/>
                <w:sz w:val="24"/>
                <w:szCs w:val="24"/>
                <w:highlight w:val="yellow"/>
              </w:rPr>
              <w:t>XXX</w:t>
            </w:r>
            <w:r w:rsidR="0078652C" w:rsidRPr="004552C9">
              <w:rPr>
                <w:rFonts w:ascii="Times New Roman" w:hAnsi="Times New Roman" w:cs="Times New Roman"/>
                <w:sz w:val="24"/>
                <w:szCs w:val="24"/>
              </w:rPr>
              <w:t xml:space="preserve"> unless agreed in writing with P</w:t>
            </w:r>
            <w:r>
              <w:rPr>
                <w:rFonts w:ascii="Times New Roman" w:hAnsi="Times New Roman" w:cs="Times New Roman"/>
                <w:sz w:val="24"/>
                <w:szCs w:val="24"/>
              </w:rPr>
              <w:t>lanning Authority, in</w:t>
            </w:r>
            <w:r w:rsidR="0078652C" w:rsidRPr="004552C9">
              <w:rPr>
                <w:rFonts w:ascii="Times New Roman" w:hAnsi="Times New Roman" w:cs="Times New Roman"/>
                <w:sz w:val="24"/>
                <w:szCs w:val="24"/>
              </w:rPr>
              <w:t>cluding</w:t>
            </w:r>
            <w:r>
              <w:rPr>
                <w:rFonts w:ascii="Times New Roman" w:hAnsi="Times New Roman" w:cs="Times New Roman"/>
                <w:sz w:val="24"/>
                <w:szCs w:val="24"/>
              </w:rPr>
              <w:t>:</w:t>
            </w:r>
          </w:p>
          <w:p w14:paraId="20DE9D3C" w14:textId="77777777" w:rsidR="004552C9" w:rsidRPr="00F043A0" w:rsidRDefault="004552C9"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Provision of alternative parking for any parking displaced by the construction either on or off the MCC campus; and</w:t>
            </w:r>
          </w:p>
          <w:p w14:paraId="0E17E0B4" w14:textId="77777777" w:rsidR="004552C9" w:rsidRPr="00F043A0" w:rsidRDefault="004552C9"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Coordination</w:t>
            </w:r>
            <w:r w:rsidR="0078652C" w:rsidRPr="00F043A0">
              <w:rPr>
                <w:rFonts w:ascii="Times New Roman" w:hAnsi="Times New Roman" w:cs="Times New Roman"/>
              </w:rPr>
              <w:t xml:space="preserve"> with </w:t>
            </w:r>
            <w:r w:rsidRPr="00F043A0">
              <w:rPr>
                <w:rFonts w:ascii="Times New Roman" w:hAnsi="Times New Roman" w:cs="Times New Roman"/>
              </w:rPr>
              <w:t xml:space="preserve">the </w:t>
            </w:r>
            <w:r w:rsidR="0078652C" w:rsidRPr="00F043A0">
              <w:rPr>
                <w:rFonts w:ascii="Times New Roman" w:hAnsi="Times New Roman" w:cs="Times New Roman"/>
              </w:rPr>
              <w:t xml:space="preserve">Seadogs and other </w:t>
            </w:r>
            <w:r w:rsidRPr="00F043A0">
              <w:rPr>
                <w:rFonts w:ascii="Times New Roman" w:hAnsi="Times New Roman" w:cs="Times New Roman"/>
              </w:rPr>
              <w:t xml:space="preserve">event </w:t>
            </w:r>
            <w:r w:rsidR="0078652C" w:rsidRPr="00F043A0">
              <w:rPr>
                <w:rFonts w:ascii="Times New Roman" w:hAnsi="Times New Roman" w:cs="Times New Roman"/>
              </w:rPr>
              <w:t>organizers</w:t>
            </w:r>
            <w:r w:rsidRPr="00F043A0">
              <w:rPr>
                <w:rFonts w:ascii="Times New Roman" w:hAnsi="Times New Roman" w:cs="Times New Roman"/>
              </w:rPr>
              <w:t>, and with METRO,</w:t>
            </w:r>
            <w:r w:rsidR="0078652C" w:rsidRPr="00F043A0">
              <w:rPr>
                <w:rFonts w:ascii="Times New Roman" w:hAnsi="Times New Roman" w:cs="Times New Roman"/>
              </w:rPr>
              <w:t xml:space="preserve"> to ensure safety of </w:t>
            </w:r>
            <w:r w:rsidRPr="00F043A0">
              <w:rPr>
                <w:rFonts w:ascii="Times New Roman" w:hAnsi="Times New Roman" w:cs="Times New Roman"/>
              </w:rPr>
              <w:t>all users; and</w:t>
            </w:r>
          </w:p>
          <w:p w14:paraId="56EDD779" w14:textId="0E94041E" w:rsidR="003D5170" w:rsidRPr="00F043A0" w:rsidRDefault="003D5170"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 xml:space="preserve">Park and Weymouth signal should meet Maine UTCD requirements and include pedestrian </w:t>
            </w:r>
            <w:r w:rsidR="009704F9" w:rsidRPr="00F043A0">
              <w:rPr>
                <w:rFonts w:ascii="Times New Roman" w:hAnsi="Times New Roman" w:cs="Times New Roman"/>
              </w:rPr>
              <w:t>accommodations, ADA compliance and have full vehicle detection</w:t>
            </w:r>
          </w:p>
          <w:p w14:paraId="5F6E9A89" w14:textId="1CD06EC6" w:rsidR="009704F9" w:rsidRPr="00F043A0" w:rsidRDefault="009704F9"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 xml:space="preserve">Minor curb adjustments such as radii at Boynton/Forest and </w:t>
            </w:r>
            <w:r w:rsidRPr="00F043A0">
              <w:rPr>
                <w:rFonts w:ascii="Times New Roman" w:hAnsi="Times New Roman" w:cs="Times New Roman"/>
                <w:highlight w:val="yellow"/>
              </w:rPr>
              <w:t>XXXXX</w:t>
            </w:r>
          </w:p>
          <w:p w14:paraId="3CC6CF11" w14:textId="7C0495A5" w:rsidR="00C62378" w:rsidRPr="00F043A0" w:rsidRDefault="00C62378"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highlight w:val="yellow"/>
              </w:rPr>
              <w:t>Weymouth repave requirements</w:t>
            </w:r>
          </w:p>
          <w:p w14:paraId="0A658812" w14:textId="7164A2CF" w:rsidR="0078652C" w:rsidRPr="004552C9" w:rsidRDefault="004552C9" w:rsidP="004552C9">
            <w:pPr>
              <w:pStyle w:val="ListParagraph"/>
              <w:numPr>
                <w:ilvl w:val="0"/>
                <w:numId w:val="11"/>
              </w:numPr>
              <w:ind w:left="336" w:hanging="270"/>
              <w:rPr>
                <w:rFonts w:ascii="Times New Roman" w:hAnsi="Times New Roman" w:cs="Times New Roman"/>
                <w:sz w:val="24"/>
                <w:szCs w:val="24"/>
              </w:rPr>
            </w:pPr>
            <w:proofErr w:type="gramStart"/>
            <w:r w:rsidRPr="00F043A0">
              <w:rPr>
                <w:rFonts w:ascii="Times New Roman" w:hAnsi="Times New Roman" w:cs="Times New Roman"/>
                <w:highlight w:val="yellow"/>
              </w:rPr>
              <w:t>(?other</w:t>
            </w:r>
            <w:proofErr w:type="gramEnd"/>
            <w:r w:rsidR="005D0882" w:rsidRPr="00F043A0">
              <w:rPr>
                <w:rFonts w:ascii="Times New Roman" w:hAnsi="Times New Roman" w:cs="Times New Roman"/>
                <w:highlight w:val="yellow"/>
              </w:rPr>
              <w:t xml:space="preserve"> ley one</w:t>
            </w:r>
            <w:r w:rsidRPr="00F043A0">
              <w:rPr>
                <w:rFonts w:ascii="Times New Roman" w:hAnsi="Times New Roman" w:cs="Times New Roman"/>
                <w:highlight w:val="yellow"/>
              </w:rPr>
              <w:t>s?).</w:t>
            </w:r>
            <w:r w:rsidRPr="004552C9">
              <w:rPr>
                <w:rFonts w:ascii="Times New Roman" w:hAnsi="Times New Roman" w:cs="Times New Roman"/>
                <w:sz w:val="24"/>
                <w:szCs w:val="24"/>
              </w:rPr>
              <w:t xml:space="preserve"> </w:t>
            </w:r>
          </w:p>
        </w:tc>
      </w:tr>
      <w:tr w:rsidR="00614FFA" w:rsidRPr="003F0A0B" w14:paraId="14B6751F" w14:textId="77777777" w:rsidTr="00F043A0">
        <w:tc>
          <w:tcPr>
            <w:tcW w:w="1530" w:type="dxa"/>
          </w:tcPr>
          <w:p w14:paraId="726D2754" w14:textId="7850F7A9" w:rsidR="0078652C" w:rsidRPr="0078652C" w:rsidRDefault="0078652C" w:rsidP="0078652C">
            <w:pPr>
              <w:rPr>
                <w:b/>
              </w:rPr>
            </w:pPr>
            <w:r w:rsidRPr="0078652C">
              <w:rPr>
                <w:b/>
              </w:rPr>
              <w:t>Construction Management Plan</w:t>
            </w:r>
          </w:p>
        </w:tc>
        <w:tc>
          <w:tcPr>
            <w:tcW w:w="3420" w:type="dxa"/>
          </w:tcPr>
          <w:p w14:paraId="608ABABF" w14:textId="732BB284" w:rsidR="0078652C" w:rsidRPr="0078652C" w:rsidRDefault="0078652C" w:rsidP="0078652C">
            <w:pPr>
              <w:rPr>
                <w:sz w:val="20"/>
                <w:szCs w:val="20"/>
              </w:rPr>
            </w:pPr>
            <w:r w:rsidRPr="0078652C">
              <w:rPr>
                <w:sz w:val="20"/>
                <w:szCs w:val="20"/>
              </w:rPr>
              <w:t>14-526 (a) (1) a. Impact on Surrounding Street Systems</w:t>
            </w:r>
          </w:p>
        </w:tc>
        <w:tc>
          <w:tcPr>
            <w:tcW w:w="3690" w:type="dxa"/>
          </w:tcPr>
          <w:p w14:paraId="452B2DB1" w14:textId="2C7878BF" w:rsidR="0078652C" w:rsidRPr="0078652C" w:rsidRDefault="0078652C" w:rsidP="0078652C">
            <w:pPr>
              <w:pStyle w:val="ListParagraph"/>
              <w:numPr>
                <w:ilvl w:val="0"/>
                <w:numId w:val="5"/>
              </w:numPr>
              <w:rPr>
                <w:sz w:val="20"/>
                <w:szCs w:val="20"/>
              </w:rPr>
            </w:pPr>
            <w:r w:rsidRPr="0078652C">
              <w:rPr>
                <w:sz w:val="20"/>
                <w:szCs w:val="20"/>
              </w:rPr>
              <w:t>As above</w:t>
            </w:r>
          </w:p>
        </w:tc>
        <w:tc>
          <w:tcPr>
            <w:tcW w:w="6570" w:type="dxa"/>
          </w:tcPr>
          <w:p w14:paraId="2484C641" w14:textId="7C8F6859" w:rsidR="0078652C" w:rsidRPr="002B0C44" w:rsidRDefault="004552C9" w:rsidP="0078652C">
            <w:pPr>
              <w:rPr>
                <w:rFonts w:ascii="Times New Roman" w:hAnsi="Times New Roman" w:cs="Times New Roman"/>
                <w:sz w:val="24"/>
                <w:szCs w:val="24"/>
                <w:highlight w:val="yellow"/>
              </w:rPr>
            </w:pPr>
            <w:r w:rsidRPr="00E60DE2">
              <w:rPr>
                <w:rFonts w:ascii="Times New Roman" w:hAnsi="Times New Roman" w:cs="Times New Roman"/>
                <w:sz w:val="24"/>
                <w:szCs w:val="24"/>
              </w:rPr>
              <w:t>That the applica</w:t>
            </w:r>
            <w:r w:rsidR="00E60DE2">
              <w:rPr>
                <w:rFonts w:ascii="Times New Roman" w:hAnsi="Times New Roman" w:cs="Times New Roman"/>
                <w:sz w:val="24"/>
                <w:szCs w:val="24"/>
              </w:rPr>
              <w:t>nt</w:t>
            </w:r>
            <w:r w:rsidRPr="00E60DE2">
              <w:rPr>
                <w:rFonts w:ascii="Times New Roman" w:hAnsi="Times New Roman" w:cs="Times New Roman"/>
                <w:sz w:val="24"/>
                <w:szCs w:val="24"/>
              </w:rPr>
              <w:t xml:space="preserve"> is solely responsible for all ac</w:t>
            </w:r>
            <w:r w:rsidR="00E60DE2">
              <w:rPr>
                <w:rFonts w:ascii="Times New Roman" w:hAnsi="Times New Roman" w:cs="Times New Roman"/>
                <w:sz w:val="24"/>
                <w:szCs w:val="24"/>
              </w:rPr>
              <w:t>tivities</w:t>
            </w:r>
            <w:r w:rsidRPr="00E60DE2">
              <w:rPr>
                <w:rFonts w:ascii="Times New Roman" w:hAnsi="Times New Roman" w:cs="Times New Roman"/>
                <w:sz w:val="24"/>
                <w:szCs w:val="24"/>
              </w:rPr>
              <w:t xml:space="preserve"> (physical modification to the ROW, monitoring, revis</w:t>
            </w:r>
            <w:r w:rsidR="00E60DE2">
              <w:rPr>
                <w:rFonts w:ascii="Times New Roman" w:hAnsi="Times New Roman" w:cs="Times New Roman"/>
                <w:sz w:val="24"/>
                <w:szCs w:val="24"/>
              </w:rPr>
              <w:t>i</w:t>
            </w:r>
            <w:r w:rsidRPr="00E60DE2">
              <w:rPr>
                <w:rFonts w:ascii="Times New Roman" w:hAnsi="Times New Roman" w:cs="Times New Roman"/>
                <w:sz w:val="24"/>
                <w:szCs w:val="24"/>
              </w:rPr>
              <w:t xml:space="preserve">ons to the </w:t>
            </w:r>
            <w:r w:rsidR="00E60DE2">
              <w:rPr>
                <w:rFonts w:ascii="Times New Roman" w:hAnsi="Times New Roman" w:cs="Times New Roman"/>
                <w:sz w:val="24"/>
                <w:szCs w:val="24"/>
              </w:rPr>
              <w:t>CMP</w:t>
            </w:r>
            <w:r w:rsidRPr="00E60DE2">
              <w:rPr>
                <w:rFonts w:ascii="Times New Roman" w:hAnsi="Times New Roman" w:cs="Times New Roman"/>
                <w:sz w:val="24"/>
                <w:szCs w:val="24"/>
              </w:rPr>
              <w:t xml:space="preserve"> </w:t>
            </w:r>
            <w:proofErr w:type="spellStart"/>
            <w:r w:rsidRPr="00E60DE2">
              <w:rPr>
                <w:rFonts w:ascii="Times New Roman" w:hAnsi="Times New Roman" w:cs="Times New Roman"/>
                <w:sz w:val="24"/>
                <w:szCs w:val="24"/>
              </w:rPr>
              <w:t>etc</w:t>
            </w:r>
            <w:proofErr w:type="spellEnd"/>
            <w:r w:rsidRPr="00E60DE2">
              <w:rPr>
                <w:rFonts w:ascii="Times New Roman" w:hAnsi="Times New Roman" w:cs="Times New Roman"/>
                <w:sz w:val="24"/>
                <w:szCs w:val="24"/>
              </w:rPr>
              <w:t xml:space="preserve">) </w:t>
            </w:r>
            <w:r w:rsidR="0078652C" w:rsidRPr="00E60DE2">
              <w:rPr>
                <w:rFonts w:ascii="Times New Roman" w:hAnsi="Times New Roman" w:cs="Times New Roman"/>
                <w:sz w:val="24"/>
                <w:szCs w:val="24"/>
              </w:rPr>
              <w:t>associated with CMP/detour</w:t>
            </w:r>
            <w:r w:rsidR="00E60DE2">
              <w:rPr>
                <w:rFonts w:ascii="Times New Roman" w:hAnsi="Times New Roman" w:cs="Times New Roman"/>
                <w:sz w:val="24"/>
                <w:szCs w:val="24"/>
              </w:rPr>
              <w:t xml:space="preserve"> plans referred to in condition </w:t>
            </w:r>
            <w:r w:rsidR="00E60DE2" w:rsidRPr="005D0882">
              <w:rPr>
                <w:rFonts w:ascii="Times New Roman" w:hAnsi="Times New Roman" w:cs="Times New Roman"/>
                <w:sz w:val="24"/>
                <w:szCs w:val="24"/>
                <w:highlight w:val="yellow"/>
              </w:rPr>
              <w:t>X</w:t>
            </w:r>
            <w:r w:rsidR="00E60DE2">
              <w:rPr>
                <w:rFonts w:ascii="Times New Roman" w:hAnsi="Times New Roman" w:cs="Times New Roman"/>
                <w:sz w:val="24"/>
                <w:szCs w:val="24"/>
              </w:rPr>
              <w:t xml:space="preserve"> above.</w:t>
            </w:r>
          </w:p>
        </w:tc>
      </w:tr>
      <w:tr w:rsidR="00614FFA" w:rsidRPr="003F0A0B" w14:paraId="4EEDF5EB" w14:textId="77777777" w:rsidTr="00F043A0">
        <w:tc>
          <w:tcPr>
            <w:tcW w:w="1530" w:type="dxa"/>
          </w:tcPr>
          <w:p w14:paraId="1619B7DE" w14:textId="52BAA24C" w:rsidR="0078652C" w:rsidRPr="0078652C" w:rsidRDefault="0078652C" w:rsidP="0078652C">
            <w:pPr>
              <w:rPr>
                <w:b/>
              </w:rPr>
            </w:pPr>
            <w:r w:rsidRPr="0078652C">
              <w:rPr>
                <w:b/>
              </w:rPr>
              <w:t>Construction Management Plan</w:t>
            </w:r>
          </w:p>
        </w:tc>
        <w:tc>
          <w:tcPr>
            <w:tcW w:w="3420" w:type="dxa"/>
          </w:tcPr>
          <w:p w14:paraId="73AF8EC5" w14:textId="5EA81590" w:rsidR="0078652C" w:rsidRPr="0078652C" w:rsidRDefault="0078652C" w:rsidP="0078652C">
            <w:pPr>
              <w:rPr>
                <w:sz w:val="20"/>
                <w:szCs w:val="20"/>
              </w:rPr>
            </w:pPr>
            <w:r w:rsidRPr="0078652C">
              <w:rPr>
                <w:sz w:val="20"/>
                <w:szCs w:val="20"/>
              </w:rPr>
              <w:t>14-526 (a) (1) a. Impact on Surrounding Street Systems</w:t>
            </w:r>
          </w:p>
        </w:tc>
        <w:tc>
          <w:tcPr>
            <w:tcW w:w="3690" w:type="dxa"/>
          </w:tcPr>
          <w:p w14:paraId="31051494" w14:textId="64F8D616" w:rsidR="0078652C" w:rsidRPr="0078652C" w:rsidRDefault="0078652C" w:rsidP="0078652C">
            <w:pPr>
              <w:pStyle w:val="ListParagraph"/>
              <w:numPr>
                <w:ilvl w:val="0"/>
                <w:numId w:val="6"/>
              </w:numPr>
              <w:rPr>
                <w:sz w:val="20"/>
                <w:szCs w:val="20"/>
              </w:rPr>
            </w:pPr>
            <w:r w:rsidRPr="0078652C">
              <w:rPr>
                <w:sz w:val="20"/>
                <w:szCs w:val="20"/>
              </w:rPr>
              <w:t>As above</w:t>
            </w:r>
          </w:p>
        </w:tc>
        <w:tc>
          <w:tcPr>
            <w:tcW w:w="6570" w:type="dxa"/>
          </w:tcPr>
          <w:p w14:paraId="2AF332BB" w14:textId="4134B0E3" w:rsidR="0078652C" w:rsidRPr="00E60DE2" w:rsidRDefault="00E60DE2" w:rsidP="0078652C">
            <w:pPr>
              <w:rPr>
                <w:rFonts w:ascii="Times New Roman" w:hAnsi="Times New Roman" w:cs="Times New Roman"/>
                <w:sz w:val="24"/>
                <w:szCs w:val="24"/>
              </w:rPr>
            </w:pPr>
            <w:r w:rsidRPr="00E60DE2">
              <w:rPr>
                <w:rFonts w:ascii="Times New Roman" w:hAnsi="Times New Roman" w:cs="Times New Roman"/>
                <w:sz w:val="24"/>
                <w:szCs w:val="24"/>
              </w:rPr>
              <w:t>That the applicant shall ensure that construction impacts are minimized for neighbors, including businesses, in the vicinity of the project</w:t>
            </w:r>
            <w:r w:rsidR="005D0882">
              <w:rPr>
                <w:rFonts w:ascii="Times New Roman" w:hAnsi="Times New Roman" w:cs="Times New Roman"/>
                <w:sz w:val="24"/>
                <w:szCs w:val="24"/>
              </w:rPr>
              <w:t>,</w:t>
            </w:r>
            <w:r>
              <w:rPr>
                <w:rFonts w:ascii="Times New Roman" w:hAnsi="Times New Roman" w:cs="Times New Roman"/>
                <w:sz w:val="24"/>
                <w:szCs w:val="24"/>
              </w:rPr>
              <w:t xml:space="preserve"> and implement the Communications Plan generally as outlined.</w:t>
            </w:r>
          </w:p>
        </w:tc>
      </w:tr>
      <w:tr w:rsidR="00614FFA" w:rsidRPr="003F0A0B" w14:paraId="45A2005F" w14:textId="77777777" w:rsidTr="00F043A0">
        <w:tc>
          <w:tcPr>
            <w:tcW w:w="1530" w:type="dxa"/>
            <w:tcBorders>
              <w:bottom w:val="single" w:sz="4" w:space="0" w:color="auto"/>
            </w:tcBorders>
          </w:tcPr>
          <w:p w14:paraId="37A1271A" w14:textId="2B70422C" w:rsidR="0078652C" w:rsidRPr="0078652C" w:rsidRDefault="0078652C" w:rsidP="0078652C">
            <w:pPr>
              <w:rPr>
                <w:b/>
              </w:rPr>
            </w:pPr>
            <w:r w:rsidRPr="0078652C">
              <w:rPr>
                <w:b/>
              </w:rPr>
              <w:t>Construction Management Plan</w:t>
            </w:r>
          </w:p>
        </w:tc>
        <w:tc>
          <w:tcPr>
            <w:tcW w:w="3420" w:type="dxa"/>
            <w:tcBorders>
              <w:bottom w:val="single" w:sz="4" w:space="0" w:color="auto"/>
            </w:tcBorders>
          </w:tcPr>
          <w:p w14:paraId="3C65F3A7" w14:textId="2B39309D" w:rsidR="0078652C" w:rsidRPr="0078652C" w:rsidRDefault="0078652C" w:rsidP="0078652C">
            <w:pPr>
              <w:rPr>
                <w:sz w:val="20"/>
                <w:szCs w:val="20"/>
              </w:rPr>
            </w:pPr>
            <w:r w:rsidRPr="0078652C">
              <w:rPr>
                <w:sz w:val="20"/>
                <w:szCs w:val="20"/>
              </w:rPr>
              <w:t>14-526 (a) (1) a. Impact on Surrounding Street Systems</w:t>
            </w:r>
          </w:p>
        </w:tc>
        <w:tc>
          <w:tcPr>
            <w:tcW w:w="3690" w:type="dxa"/>
            <w:tcBorders>
              <w:bottom w:val="single" w:sz="4" w:space="0" w:color="auto"/>
            </w:tcBorders>
          </w:tcPr>
          <w:p w14:paraId="2E411407" w14:textId="7C2A5C0A" w:rsidR="0078652C" w:rsidRPr="0078652C" w:rsidRDefault="0078652C" w:rsidP="0078652C">
            <w:pPr>
              <w:pStyle w:val="ListParagraph"/>
              <w:numPr>
                <w:ilvl w:val="0"/>
                <w:numId w:val="7"/>
              </w:numPr>
              <w:rPr>
                <w:sz w:val="20"/>
                <w:szCs w:val="20"/>
              </w:rPr>
            </w:pPr>
            <w:r w:rsidRPr="0078652C">
              <w:rPr>
                <w:sz w:val="20"/>
                <w:szCs w:val="20"/>
              </w:rPr>
              <w:t>As above</w:t>
            </w:r>
          </w:p>
        </w:tc>
        <w:tc>
          <w:tcPr>
            <w:tcW w:w="6570" w:type="dxa"/>
            <w:tcBorders>
              <w:bottom w:val="single" w:sz="4" w:space="0" w:color="auto"/>
            </w:tcBorders>
          </w:tcPr>
          <w:p w14:paraId="11AA1987" w14:textId="21290859" w:rsidR="00614FFA" w:rsidRPr="00E60DE2" w:rsidRDefault="00E60DE2" w:rsidP="00F043A0">
            <w:pPr>
              <w:rPr>
                <w:rFonts w:ascii="Times New Roman" w:hAnsi="Times New Roman" w:cs="Times New Roman"/>
                <w:sz w:val="24"/>
                <w:szCs w:val="24"/>
              </w:rPr>
            </w:pPr>
            <w:r>
              <w:rPr>
                <w:rFonts w:ascii="Times New Roman" w:hAnsi="Times New Roman" w:cs="Times New Roman"/>
                <w:sz w:val="24"/>
                <w:szCs w:val="24"/>
              </w:rPr>
              <w:t xml:space="preserve">That the applicant shall comply with the submitted Construction Schedule which confirms that Congress </w:t>
            </w:r>
            <w:r w:rsidR="005D0882">
              <w:rPr>
                <w:rFonts w:ascii="Times New Roman" w:hAnsi="Times New Roman" w:cs="Times New Roman"/>
                <w:sz w:val="24"/>
                <w:szCs w:val="24"/>
              </w:rPr>
              <w:t>S</w:t>
            </w:r>
            <w:r>
              <w:rPr>
                <w:rFonts w:ascii="Times New Roman" w:hAnsi="Times New Roman" w:cs="Times New Roman"/>
                <w:sz w:val="24"/>
                <w:szCs w:val="24"/>
              </w:rPr>
              <w:t xml:space="preserve">treet will be closed </w:t>
            </w:r>
            <w:r w:rsidR="005D0882">
              <w:rPr>
                <w:rFonts w:ascii="Times New Roman" w:hAnsi="Times New Roman" w:cs="Times New Roman"/>
                <w:sz w:val="24"/>
                <w:szCs w:val="24"/>
              </w:rPr>
              <w:t>between</w:t>
            </w:r>
            <w:r>
              <w:rPr>
                <w:rFonts w:ascii="Times New Roman" w:hAnsi="Times New Roman" w:cs="Times New Roman"/>
                <w:sz w:val="24"/>
                <w:szCs w:val="24"/>
              </w:rPr>
              <w:t xml:space="preserve"> Monday May 7</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to Thursday, June 28</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inclusive.  If</w:t>
            </w:r>
            <w:r w:rsidR="0078652C" w:rsidRPr="00E60DE2">
              <w:rPr>
                <w:rFonts w:ascii="Times New Roman" w:hAnsi="Times New Roman" w:cs="Times New Roman"/>
                <w:sz w:val="24"/>
                <w:szCs w:val="24"/>
              </w:rPr>
              <w:t xml:space="preserve"> Congress </w:t>
            </w:r>
            <w:r>
              <w:rPr>
                <w:rFonts w:ascii="Times New Roman" w:hAnsi="Times New Roman" w:cs="Times New Roman"/>
                <w:sz w:val="24"/>
                <w:szCs w:val="24"/>
              </w:rPr>
              <w:t>S</w:t>
            </w:r>
            <w:r w:rsidR="0078652C" w:rsidRPr="00E60DE2">
              <w:rPr>
                <w:rFonts w:ascii="Times New Roman" w:hAnsi="Times New Roman" w:cs="Times New Roman"/>
                <w:sz w:val="24"/>
                <w:szCs w:val="24"/>
              </w:rPr>
              <w:t xml:space="preserve">treet </w:t>
            </w:r>
            <w:r>
              <w:rPr>
                <w:rFonts w:ascii="Times New Roman" w:hAnsi="Times New Roman" w:cs="Times New Roman"/>
                <w:sz w:val="24"/>
                <w:szCs w:val="24"/>
              </w:rPr>
              <w:t xml:space="preserve">is </w:t>
            </w:r>
            <w:r w:rsidR="0078652C" w:rsidRPr="00E60DE2">
              <w:rPr>
                <w:rFonts w:ascii="Times New Roman" w:hAnsi="Times New Roman" w:cs="Times New Roman"/>
                <w:sz w:val="24"/>
                <w:szCs w:val="24"/>
              </w:rPr>
              <w:t>not open to two</w:t>
            </w:r>
            <w:r w:rsidR="005D0882">
              <w:rPr>
                <w:rFonts w:ascii="Times New Roman" w:hAnsi="Times New Roman" w:cs="Times New Roman"/>
                <w:sz w:val="24"/>
                <w:szCs w:val="24"/>
              </w:rPr>
              <w:t>-</w:t>
            </w:r>
            <w:r w:rsidR="0078652C" w:rsidRPr="00E60DE2">
              <w:rPr>
                <w:rFonts w:ascii="Times New Roman" w:hAnsi="Times New Roman" w:cs="Times New Roman"/>
                <w:sz w:val="24"/>
                <w:szCs w:val="24"/>
              </w:rPr>
              <w:t>way through traffic (cars and ped</w:t>
            </w:r>
            <w:r>
              <w:rPr>
                <w:rFonts w:ascii="Times New Roman" w:hAnsi="Times New Roman" w:cs="Times New Roman"/>
                <w:sz w:val="24"/>
                <w:szCs w:val="24"/>
              </w:rPr>
              <w:t>estrian</w:t>
            </w:r>
            <w:r w:rsidR="0078652C" w:rsidRPr="00E60DE2">
              <w:rPr>
                <w:rFonts w:ascii="Times New Roman" w:hAnsi="Times New Roman" w:cs="Times New Roman"/>
                <w:sz w:val="24"/>
                <w:szCs w:val="24"/>
              </w:rPr>
              <w:t>s) on June 29</w:t>
            </w:r>
            <w:r w:rsidR="0078652C" w:rsidRPr="00E60DE2">
              <w:rPr>
                <w:rFonts w:ascii="Times New Roman" w:hAnsi="Times New Roman" w:cs="Times New Roman"/>
                <w:sz w:val="24"/>
                <w:szCs w:val="24"/>
                <w:vertAlign w:val="superscript"/>
              </w:rPr>
              <w:t>th</w:t>
            </w:r>
            <w:r>
              <w:rPr>
                <w:rFonts w:ascii="Times New Roman" w:hAnsi="Times New Roman" w:cs="Times New Roman"/>
                <w:sz w:val="24"/>
                <w:szCs w:val="24"/>
              </w:rPr>
              <w:t>, the Planning Board recommends that the City s</w:t>
            </w:r>
            <w:r w:rsidR="005D0882">
              <w:rPr>
                <w:rFonts w:ascii="Times New Roman" w:hAnsi="Times New Roman" w:cs="Times New Roman"/>
                <w:sz w:val="24"/>
                <w:szCs w:val="24"/>
              </w:rPr>
              <w:t>ti</w:t>
            </w:r>
            <w:r>
              <w:rPr>
                <w:rFonts w:ascii="Times New Roman" w:hAnsi="Times New Roman" w:cs="Times New Roman"/>
                <w:sz w:val="24"/>
                <w:szCs w:val="24"/>
              </w:rPr>
              <w:t xml:space="preserve">pulate (on the street occupation permit) that penalties of </w:t>
            </w:r>
            <w:r w:rsidRPr="00E60DE2">
              <w:rPr>
                <w:rFonts w:ascii="Times New Roman" w:hAnsi="Times New Roman" w:cs="Times New Roman"/>
                <w:sz w:val="24"/>
                <w:szCs w:val="24"/>
                <w:highlight w:val="yellow"/>
              </w:rPr>
              <w:t>$XXX</w:t>
            </w:r>
            <w:r>
              <w:rPr>
                <w:rFonts w:ascii="Times New Roman" w:hAnsi="Times New Roman" w:cs="Times New Roman"/>
                <w:sz w:val="24"/>
                <w:szCs w:val="24"/>
              </w:rPr>
              <w:t>/day should apply for each da</w:t>
            </w:r>
            <w:r w:rsidR="000237CB">
              <w:rPr>
                <w:rFonts w:ascii="Times New Roman" w:hAnsi="Times New Roman" w:cs="Times New Roman"/>
                <w:sz w:val="24"/>
                <w:szCs w:val="24"/>
              </w:rPr>
              <w:t>y</w:t>
            </w:r>
            <w:r>
              <w:rPr>
                <w:rFonts w:ascii="Times New Roman" w:hAnsi="Times New Roman" w:cs="Times New Roman"/>
                <w:sz w:val="24"/>
                <w:szCs w:val="24"/>
              </w:rPr>
              <w:t xml:space="preserve"> of de</w:t>
            </w:r>
            <w:r w:rsidR="005D0882">
              <w:rPr>
                <w:rFonts w:ascii="Times New Roman" w:hAnsi="Times New Roman" w:cs="Times New Roman"/>
                <w:sz w:val="24"/>
                <w:szCs w:val="24"/>
              </w:rPr>
              <w:t>la</w:t>
            </w:r>
            <w:r>
              <w:rPr>
                <w:rFonts w:ascii="Times New Roman" w:hAnsi="Times New Roman" w:cs="Times New Roman"/>
                <w:sz w:val="24"/>
                <w:szCs w:val="24"/>
              </w:rPr>
              <w:t>y.</w:t>
            </w:r>
          </w:p>
        </w:tc>
      </w:tr>
      <w:tr w:rsidR="00614FFA" w:rsidRPr="003F0A0B" w14:paraId="33DEA956" w14:textId="77777777" w:rsidTr="00F043A0">
        <w:tc>
          <w:tcPr>
            <w:tcW w:w="1530" w:type="dxa"/>
            <w:tcBorders>
              <w:bottom w:val="single" w:sz="4" w:space="0" w:color="auto"/>
            </w:tcBorders>
          </w:tcPr>
          <w:p w14:paraId="5087495E" w14:textId="4E938814" w:rsidR="0078652C" w:rsidRPr="0078652C" w:rsidRDefault="0078652C" w:rsidP="0078652C">
            <w:pPr>
              <w:rPr>
                <w:b/>
              </w:rPr>
            </w:pPr>
            <w:proofErr w:type="spellStart"/>
            <w:r w:rsidRPr="0078652C">
              <w:rPr>
                <w:b/>
              </w:rPr>
              <w:t>Stormwater</w:t>
            </w:r>
            <w:proofErr w:type="spellEnd"/>
            <w:r w:rsidRPr="0078652C">
              <w:rPr>
                <w:b/>
              </w:rPr>
              <w:t xml:space="preserve"> Management Plan</w:t>
            </w:r>
          </w:p>
        </w:tc>
        <w:tc>
          <w:tcPr>
            <w:tcW w:w="3420" w:type="dxa"/>
            <w:tcBorders>
              <w:bottom w:val="single" w:sz="4" w:space="0" w:color="auto"/>
            </w:tcBorders>
          </w:tcPr>
          <w:p w14:paraId="71167FA0" w14:textId="6A4A7BCC" w:rsidR="0078652C" w:rsidRPr="0078652C" w:rsidRDefault="0078652C" w:rsidP="00614FFA">
            <w:pPr>
              <w:rPr>
                <w:sz w:val="18"/>
                <w:szCs w:val="18"/>
              </w:rPr>
            </w:pPr>
            <w:r w:rsidRPr="0078652C">
              <w:rPr>
                <w:sz w:val="18"/>
                <w:szCs w:val="18"/>
              </w:rPr>
              <w:t xml:space="preserve">14-546 (b) (3) </w:t>
            </w:r>
            <w:proofErr w:type="spellStart"/>
            <w:r w:rsidRPr="0078652C">
              <w:rPr>
                <w:sz w:val="18"/>
                <w:szCs w:val="18"/>
              </w:rPr>
              <w:t>Env</w:t>
            </w:r>
            <w:proofErr w:type="spellEnd"/>
            <w:r w:rsidRPr="0078652C">
              <w:rPr>
                <w:sz w:val="18"/>
                <w:szCs w:val="18"/>
              </w:rPr>
              <w:t xml:space="preserve">. Quality </w:t>
            </w:r>
            <w:proofErr w:type="gramStart"/>
            <w:r w:rsidRPr="0078652C">
              <w:rPr>
                <w:sz w:val="18"/>
                <w:szCs w:val="18"/>
              </w:rPr>
              <w:t>Stan</w:t>
            </w:r>
            <w:r w:rsidR="00EA44B8">
              <w:rPr>
                <w:sz w:val="18"/>
                <w:szCs w:val="18"/>
              </w:rPr>
              <w:t>dards</w:t>
            </w:r>
            <w:r w:rsidRPr="0078652C">
              <w:rPr>
                <w:sz w:val="18"/>
                <w:szCs w:val="18"/>
              </w:rPr>
              <w:t xml:space="preserve">  “</w:t>
            </w:r>
            <w:proofErr w:type="gramEnd"/>
            <w:r w:rsidRPr="0078652C">
              <w:rPr>
                <w:sz w:val="18"/>
                <w:szCs w:val="18"/>
              </w:rPr>
              <w:t>All development must demonstrate that the p</w:t>
            </w:r>
            <w:r w:rsidR="00EA44B8">
              <w:rPr>
                <w:sz w:val="18"/>
                <w:szCs w:val="18"/>
              </w:rPr>
              <w:t>ro</w:t>
            </w:r>
            <w:r w:rsidRPr="0078652C">
              <w:rPr>
                <w:sz w:val="18"/>
                <w:szCs w:val="18"/>
              </w:rPr>
              <w:t xml:space="preserve">posed site improvements are designed to minimize the amount of </w:t>
            </w:r>
            <w:proofErr w:type="spellStart"/>
            <w:r w:rsidRPr="0078652C">
              <w:rPr>
                <w:sz w:val="18"/>
                <w:szCs w:val="18"/>
              </w:rPr>
              <w:t>stormwater</w:t>
            </w:r>
            <w:proofErr w:type="spellEnd"/>
            <w:r w:rsidRPr="0078652C">
              <w:rPr>
                <w:sz w:val="18"/>
                <w:szCs w:val="18"/>
              </w:rPr>
              <w:t xml:space="preserve"> leaving the site”</w:t>
            </w:r>
            <w:r w:rsidR="00EA44B8">
              <w:rPr>
                <w:sz w:val="18"/>
                <w:szCs w:val="18"/>
              </w:rPr>
              <w:t>;</w:t>
            </w:r>
            <w:r w:rsidR="00614FFA">
              <w:rPr>
                <w:sz w:val="18"/>
                <w:szCs w:val="18"/>
              </w:rPr>
              <w:t xml:space="preserve">   </w:t>
            </w:r>
            <w:r w:rsidR="00EA44B8">
              <w:rPr>
                <w:sz w:val="18"/>
                <w:szCs w:val="18"/>
              </w:rPr>
              <w:t>1</w:t>
            </w:r>
            <w:r w:rsidRPr="0078652C">
              <w:rPr>
                <w:sz w:val="18"/>
                <w:szCs w:val="18"/>
              </w:rPr>
              <w:t xml:space="preserve">4-526 (c) (1) Consistency with City </w:t>
            </w:r>
            <w:r w:rsidR="00EA44B8">
              <w:rPr>
                <w:sz w:val="18"/>
                <w:szCs w:val="18"/>
              </w:rPr>
              <w:t>M</w:t>
            </w:r>
            <w:r w:rsidRPr="0078652C">
              <w:rPr>
                <w:sz w:val="18"/>
                <w:szCs w:val="18"/>
              </w:rPr>
              <w:t>aster Plans “All developments shall be</w:t>
            </w:r>
            <w:r w:rsidR="00EA44B8">
              <w:rPr>
                <w:sz w:val="18"/>
                <w:szCs w:val="18"/>
              </w:rPr>
              <w:t xml:space="preserve"> </w:t>
            </w:r>
            <w:r w:rsidRPr="0078652C">
              <w:rPr>
                <w:sz w:val="18"/>
                <w:szCs w:val="18"/>
              </w:rPr>
              <w:t>designed so as to be consistent with City Council approved master plans and facilities p</w:t>
            </w:r>
            <w:r w:rsidR="00EA44B8">
              <w:rPr>
                <w:sz w:val="18"/>
                <w:szCs w:val="18"/>
              </w:rPr>
              <w:t xml:space="preserve">lans </w:t>
            </w:r>
            <w:r w:rsidRPr="0078652C">
              <w:rPr>
                <w:sz w:val="18"/>
                <w:szCs w:val="18"/>
              </w:rPr>
              <w:t xml:space="preserve">and with off-premises infrastructure, including…sewer and </w:t>
            </w:r>
            <w:proofErr w:type="spellStart"/>
            <w:r w:rsidRPr="0078652C">
              <w:rPr>
                <w:sz w:val="18"/>
                <w:szCs w:val="18"/>
              </w:rPr>
              <w:t>stormwater</w:t>
            </w:r>
            <w:proofErr w:type="spellEnd"/>
          </w:p>
        </w:tc>
        <w:tc>
          <w:tcPr>
            <w:tcW w:w="3690" w:type="dxa"/>
            <w:tcBorders>
              <w:bottom w:val="single" w:sz="4" w:space="0" w:color="auto"/>
            </w:tcBorders>
          </w:tcPr>
          <w:p w14:paraId="072B0D39" w14:textId="08FE985A" w:rsidR="0078652C" w:rsidRPr="0078652C" w:rsidRDefault="0078652C" w:rsidP="0078652C">
            <w:pPr>
              <w:pStyle w:val="ListParagraph"/>
              <w:ind w:left="66"/>
              <w:rPr>
                <w:sz w:val="18"/>
                <w:szCs w:val="18"/>
              </w:rPr>
            </w:pPr>
            <w:r w:rsidRPr="0078652C">
              <w:rPr>
                <w:rFonts w:cs="Courier New"/>
                <w:b/>
                <w:sz w:val="18"/>
                <w:szCs w:val="18"/>
              </w:rPr>
              <w:t>(</w:t>
            </w:r>
            <w:proofErr w:type="spellStart"/>
            <w:r w:rsidRPr="0078652C">
              <w:rPr>
                <w:rFonts w:cs="Courier New"/>
                <w:b/>
                <w:sz w:val="18"/>
                <w:szCs w:val="18"/>
              </w:rPr>
              <w:t>i</w:t>
            </w:r>
            <w:proofErr w:type="spellEnd"/>
            <w:r w:rsidRPr="0078652C">
              <w:rPr>
                <w:rFonts w:cs="Courier New"/>
                <w:b/>
                <w:sz w:val="18"/>
                <w:szCs w:val="18"/>
              </w:rPr>
              <w:t>)  Mitigation measures.</w:t>
            </w:r>
            <w:r w:rsidRPr="0078652C">
              <w:rPr>
                <w:rFonts w:cs="Courier New"/>
                <w:sz w:val="18"/>
                <w:szCs w:val="18"/>
              </w:rPr>
              <w:t xml:space="preserve"> MMC shall mitigate site plan impacts to off-premise infrastructure in a manner proportionate to those impacts. Mitigation may include financial or in-kind contributions to existing or planned City projects focused on mitigating the impacts of MMC development. Mitigation contribution shall be determined based on the City’s standard procedure in effect at the time of site plan review.</w:t>
            </w:r>
          </w:p>
        </w:tc>
        <w:tc>
          <w:tcPr>
            <w:tcW w:w="6570" w:type="dxa"/>
            <w:tcBorders>
              <w:bottom w:val="single" w:sz="4" w:space="0" w:color="auto"/>
            </w:tcBorders>
          </w:tcPr>
          <w:p w14:paraId="19A6ECFF" w14:textId="4146457D" w:rsidR="0078652C" w:rsidRPr="006350FE" w:rsidRDefault="00AD4E5F" w:rsidP="0078652C">
            <w:pPr>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system for the MMC Bramhall Street</w:t>
            </w:r>
            <w:r w:rsidR="00614FFA">
              <w:rPr>
                <w:rFonts w:ascii="Times New Roman" w:hAnsi="Times New Roman" w:cs="Times New Roman"/>
                <w:sz w:val="24"/>
                <w:szCs w:val="24"/>
              </w:rPr>
              <w:t xml:space="preserve">/ </w:t>
            </w:r>
            <w:r>
              <w:rPr>
                <w:rFonts w:ascii="Times New Roman" w:hAnsi="Times New Roman" w:cs="Times New Roman"/>
                <w:sz w:val="24"/>
                <w:szCs w:val="24"/>
              </w:rPr>
              <w:t xml:space="preserve">Congress </w:t>
            </w:r>
            <w:r w:rsidR="00614FFA">
              <w:rPr>
                <w:rFonts w:ascii="Times New Roman" w:hAnsi="Times New Roman" w:cs="Times New Roman"/>
                <w:sz w:val="24"/>
                <w:szCs w:val="24"/>
              </w:rPr>
              <w:t>S</w:t>
            </w:r>
            <w:r>
              <w:rPr>
                <w:rFonts w:ascii="Times New Roman" w:hAnsi="Times New Roman" w:cs="Times New Roman"/>
                <w:sz w:val="24"/>
                <w:szCs w:val="24"/>
              </w:rPr>
              <w:t xml:space="preserve">treet </w:t>
            </w:r>
            <w:r w:rsidR="00614FFA">
              <w:rPr>
                <w:rFonts w:ascii="Times New Roman" w:hAnsi="Times New Roman" w:cs="Times New Roman"/>
                <w:sz w:val="24"/>
                <w:szCs w:val="24"/>
              </w:rPr>
              <w:t xml:space="preserve">expanded </w:t>
            </w:r>
            <w:r>
              <w:rPr>
                <w:rFonts w:ascii="Times New Roman" w:hAnsi="Times New Roman" w:cs="Times New Roman"/>
                <w:sz w:val="24"/>
                <w:szCs w:val="24"/>
              </w:rPr>
              <w:t>campus</w:t>
            </w:r>
            <w:r w:rsidR="00614FFA">
              <w:rPr>
                <w:rFonts w:ascii="Times New Roman" w:hAnsi="Times New Roman" w:cs="Times New Roman"/>
                <w:sz w:val="24"/>
                <w:szCs w:val="24"/>
              </w:rPr>
              <w:t xml:space="preserve"> </w:t>
            </w:r>
            <w:r>
              <w:rPr>
                <w:rFonts w:ascii="Times New Roman" w:hAnsi="Times New Roman" w:cs="Times New Roman"/>
                <w:sz w:val="24"/>
                <w:szCs w:val="24"/>
              </w:rPr>
              <w:t xml:space="preserve">shall add detention capacity in lieu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separation in order to reduce the burden of the existing </w:t>
            </w:r>
            <w:r w:rsidR="00922129">
              <w:rPr>
                <w:rFonts w:ascii="Times New Roman" w:hAnsi="Times New Roman" w:cs="Times New Roman"/>
                <w:sz w:val="24"/>
                <w:szCs w:val="24"/>
              </w:rPr>
              <w:t>&amp;</w:t>
            </w:r>
            <w:r>
              <w:rPr>
                <w:rFonts w:ascii="Times New Roman" w:hAnsi="Times New Roman" w:cs="Times New Roman"/>
                <w:sz w:val="24"/>
                <w:szCs w:val="24"/>
              </w:rPr>
              <w:t xml:space="preserve"> proposed </w:t>
            </w:r>
            <w:r w:rsidR="00614FFA">
              <w:rPr>
                <w:rFonts w:ascii="Times New Roman" w:hAnsi="Times New Roman" w:cs="Times New Roman"/>
                <w:sz w:val="24"/>
                <w:szCs w:val="24"/>
              </w:rPr>
              <w:t>development</w:t>
            </w:r>
            <w:r>
              <w:rPr>
                <w:rFonts w:ascii="Times New Roman" w:hAnsi="Times New Roman" w:cs="Times New Roman"/>
                <w:sz w:val="24"/>
                <w:szCs w:val="24"/>
              </w:rPr>
              <w:t xml:space="preserve"> on the City’s infrastructure. </w:t>
            </w:r>
            <w:r w:rsidR="00614FFA">
              <w:rPr>
                <w:rFonts w:ascii="Times New Roman" w:hAnsi="Times New Roman" w:cs="Times New Roman"/>
                <w:sz w:val="24"/>
                <w:szCs w:val="24"/>
              </w:rPr>
              <w:t>T</w:t>
            </w:r>
            <w:r w:rsidR="00F25B8E">
              <w:rPr>
                <w:rFonts w:ascii="Times New Roman" w:hAnsi="Times New Roman" w:cs="Times New Roman"/>
                <w:sz w:val="24"/>
                <w:szCs w:val="24"/>
              </w:rPr>
              <w:t>he applicant shall set out</w:t>
            </w:r>
            <w:r w:rsidR="00614FFA">
              <w:rPr>
                <w:rFonts w:ascii="Times New Roman" w:hAnsi="Times New Roman" w:cs="Times New Roman"/>
                <w:sz w:val="24"/>
                <w:szCs w:val="24"/>
              </w:rPr>
              <w:t>, as part of the next Site Plan application,</w:t>
            </w:r>
            <w:r w:rsidR="00F25B8E">
              <w:rPr>
                <w:rFonts w:ascii="Times New Roman" w:hAnsi="Times New Roman" w:cs="Times New Roman"/>
                <w:sz w:val="24"/>
                <w:szCs w:val="24"/>
              </w:rPr>
              <w:t xml:space="preserve"> the strategy </w:t>
            </w:r>
            <w:r w:rsidR="00922129">
              <w:rPr>
                <w:rFonts w:ascii="Times New Roman" w:hAnsi="Times New Roman" w:cs="Times New Roman"/>
                <w:sz w:val="24"/>
                <w:szCs w:val="24"/>
              </w:rPr>
              <w:t>&amp;</w:t>
            </w:r>
            <w:r w:rsidR="00F25B8E">
              <w:rPr>
                <w:rFonts w:ascii="Times New Roman" w:hAnsi="Times New Roman" w:cs="Times New Roman"/>
                <w:sz w:val="24"/>
                <w:szCs w:val="24"/>
              </w:rPr>
              <w:t xml:space="preserve"> associated proposals for achieving substantial additional detention</w:t>
            </w:r>
            <w:r w:rsidR="00922129">
              <w:rPr>
                <w:rFonts w:ascii="Times New Roman" w:hAnsi="Times New Roman" w:cs="Times New Roman"/>
                <w:sz w:val="24"/>
                <w:szCs w:val="24"/>
              </w:rPr>
              <w:t xml:space="preserve"> or for </w:t>
            </w:r>
            <w:r w:rsidR="00F25B8E">
              <w:rPr>
                <w:rFonts w:ascii="Times New Roman" w:hAnsi="Times New Roman" w:cs="Times New Roman"/>
                <w:sz w:val="24"/>
                <w:szCs w:val="24"/>
              </w:rPr>
              <w:t>contribution</w:t>
            </w:r>
            <w:r w:rsidR="00922129">
              <w:rPr>
                <w:rFonts w:ascii="Times New Roman" w:hAnsi="Times New Roman" w:cs="Times New Roman"/>
                <w:sz w:val="24"/>
                <w:szCs w:val="24"/>
              </w:rPr>
              <w:t>s</w:t>
            </w:r>
            <w:r w:rsidR="00F25B8E">
              <w:rPr>
                <w:rFonts w:ascii="Times New Roman" w:hAnsi="Times New Roman" w:cs="Times New Roman"/>
                <w:sz w:val="24"/>
                <w:szCs w:val="24"/>
              </w:rPr>
              <w:t xml:space="preserve"> to other measures that achieve the same objective.</w:t>
            </w:r>
          </w:p>
        </w:tc>
      </w:tr>
      <w:tr w:rsidR="00F043A0" w:rsidRPr="003F0A0B" w14:paraId="5F662092" w14:textId="77777777" w:rsidTr="00F043A0">
        <w:tc>
          <w:tcPr>
            <w:tcW w:w="1530" w:type="dxa"/>
            <w:shd w:val="clear" w:color="auto" w:fill="BFBFBF" w:themeFill="background1" w:themeFillShade="BF"/>
          </w:tcPr>
          <w:p w14:paraId="30D226B4" w14:textId="59C863C4" w:rsidR="00F043A0" w:rsidRPr="0078652C" w:rsidRDefault="00F043A0" w:rsidP="00F043A0">
            <w:pPr>
              <w:jc w:val="center"/>
              <w:rPr>
                <w:b/>
              </w:rPr>
            </w:pPr>
            <w:r w:rsidRPr="0005300C">
              <w:rPr>
                <w:b/>
                <w:sz w:val="24"/>
                <w:szCs w:val="24"/>
              </w:rPr>
              <w:lastRenderedPageBreak/>
              <w:t>SUBJECT</w:t>
            </w:r>
          </w:p>
        </w:tc>
        <w:tc>
          <w:tcPr>
            <w:tcW w:w="3420" w:type="dxa"/>
            <w:shd w:val="clear" w:color="auto" w:fill="BFBFBF" w:themeFill="background1" w:themeFillShade="BF"/>
          </w:tcPr>
          <w:p w14:paraId="09238C1B" w14:textId="77A83343" w:rsidR="00F043A0" w:rsidRPr="003F0A0B" w:rsidRDefault="00F043A0" w:rsidP="00F043A0">
            <w:pPr>
              <w:jc w:val="center"/>
            </w:pPr>
            <w:r>
              <w:rPr>
                <w:b/>
                <w:sz w:val="24"/>
                <w:szCs w:val="24"/>
              </w:rPr>
              <w:t>SITE PLAN ORDINANCE</w:t>
            </w:r>
          </w:p>
        </w:tc>
        <w:tc>
          <w:tcPr>
            <w:tcW w:w="3690" w:type="dxa"/>
            <w:shd w:val="clear" w:color="auto" w:fill="BFBFBF" w:themeFill="background1" w:themeFillShade="BF"/>
          </w:tcPr>
          <w:p w14:paraId="33C28A94" w14:textId="0AC3821C" w:rsidR="00F043A0" w:rsidRPr="00C62378" w:rsidRDefault="00F043A0" w:rsidP="00F043A0">
            <w:pPr>
              <w:jc w:val="center"/>
              <w:rPr>
                <w:b/>
                <w:sz w:val="20"/>
                <w:szCs w:val="20"/>
              </w:rPr>
            </w:pPr>
            <w:r>
              <w:rPr>
                <w:b/>
                <w:sz w:val="24"/>
                <w:szCs w:val="24"/>
              </w:rPr>
              <w:t>REGULATORY FRAMEWORK</w:t>
            </w:r>
          </w:p>
        </w:tc>
        <w:tc>
          <w:tcPr>
            <w:tcW w:w="6570" w:type="dxa"/>
            <w:shd w:val="clear" w:color="auto" w:fill="BFBFBF" w:themeFill="background1" w:themeFillShade="BF"/>
          </w:tcPr>
          <w:p w14:paraId="494B0E08" w14:textId="09632DE3" w:rsidR="00F043A0" w:rsidRPr="000237CB" w:rsidRDefault="00F043A0" w:rsidP="00F043A0">
            <w:pPr>
              <w:jc w:val="center"/>
              <w:rPr>
                <w:rFonts w:ascii="Times New Roman" w:hAnsi="Times New Roman" w:cs="Times New Roman"/>
                <w:sz w:val="24"/>
                <w:szCs w:val="24"/>
              </w:rPr>
            </w:pPr>
            <w:r w:rsidRPr="0005300C">
              <w:rPr>
                <w:b/>
                <w:sz w:val="24"/>
                <w:szCs w:val="24"/>
              </w:rPr>
              <w:t xml:space="preserve">PROPOSED </w:t>
            </w:r>
            <w:r>
              <w:rPr>
                <w:b/>
                <w:sz w:val="24"/>
                <w:szCs w:val="24"/>
              </w:rPr>
              <w:t xml:space="preserve">CONDITION </w:t>
            </w:r>
            <w:r w:rsidRPr="0005300C">
              <w:rPr>
                <w:b/>
                <w:sz w:val="24"/>
                <w:szCs w:val="24"/>
              </w:rPr>
              <w:t>TEXT</w:t>
            </w:r>
          </w:p>
        </w:tc>
      </w:tr>
      <w:tr w:rsidR="00614FFA" w:rsidRPr="003F0A0B" w14:paraId="3CD9E759" w14:textId="77777777" w:rsidTr="00F043A0">
        <w:tc>
          <w:tcPr>
            <w:tcW w:w="1530" w:type="dxa"/>
          </w:tcPr>
          <w:p w14:paraId="28F96963" w14:textId="77777777" w:rsidR="0078652C" w:rsidRPr="0078652C" w:rsidRDefault="0078652C" w:rsidP="0078652C">
            <w:pPr>
              <w:rPr>
                <w:b/>
              </w:rPr>
            </w:pPr>
            <w:r w:rsidRPr="0078652C">
              <w:rPr>
                <w:b/>
              </w:rPr>
              <w:t>Retail uses of units under VG</w:t>
            </w:r>
          </w:p>
        </w:tc>
        <w:tc>
          <w:tcPr>
            <w:tcW w:w="3420" w:type="dxa"/>
          </w:tcPr>
          <w:p w14:paraId="034CC7C5" w14:textId="77777777" w:rsidR="0078652C" w:rsidRPr="003F0A0B" w:rsidRDefault="0078652C" w:rsidP="0078652C"/>
        </w:tc>
        <w:tc>
          <w:tcPr>
            <w:tcW w:w="3690" w:type="dxa"/>
          </w:tcPr>
          <w:p w14:paraId="33988B03" w14:textId="52F7D4F7" w:rsidR="0078652C" w:rsidRPr="0078652C" w:rsidRDefault="0078652C" w:rsidP="0078652C">
            <w:pPr>
              <w:rPr>
                <w:sz w:val="20"/>
                <w:szCs w:val="20"/>
              </w:rPr>
            </w:pPr>
            <w:r w:rsidRPr="00C62378">
              <w:rPr>
                <w:b/>
                <w:sz w:val="20"/>
                <w:szCs w:val="20"/>
              </w:rPr>
              <w:t xml:space="preserve">C.  </w:t>
            </w:r>
            <w:proofErr w:type="gramStart"/>
            <w:r w:rsidRPr="00C62378">
              <w:rPr>
                <w:b/>
                <w:sz w:val="20"/>
                <w:szCs w:val="20"/>
              </w:rPr>
              <w:t>Uses</w:t>
            </w:r>
            <w:r w:rsidRPr="0078652C">
              <w:rPr>
                <w:sz w:val="20"/>
                <w:szCs w:val="20"/>
              </w:rPr>
              <w:t xml:space="preserve">  (</w:t>
            </w:r>
            <w:proofErr w:type="gramEnd"/>
            <w:r w:rsidRPr="0078652C">
              <w:rPr>
                <w:sz w:val="20"/>
                <w:szCs w:val="20"/>
              </w:rPr>
              <w:t xml:space="preserve">note under </w:t>
            </w:r>
            <w:r>
              <w:rPr>
                <w:sz w:val="20"/>
                <w:szCs w:val="20"/>
              </w:rPr>
              <w:t>l</w:t>
            </w:r>
            <w:r w:rsidRPr="0078652C">
              <w:rPr>
                <w:sz w:val="20"/>
                <w:szCs w:val="20"/>
              </w:rPr>
              <w:t>ist)</w:t>
            </w:r>
          </w:p>
        </w:tc>
        <w:tc>
          <w:tcPr>
            <w:tcW w:w="6570" w:type="dxa"/>
          </w:tcPr>
          <w:p w14:paraId="7E19BFA4" w14:textId="29769A60" w:rsidR="0078652C" w:rsidRPr="00EA44B8" w:rsidRDefault="000237CB" w:rsidP="0078652C">
            <w:pPr>
              <w:rPr>
                <w:rFonts w:ascii="Times New Roman" w:hAnsi="Times New Roman" w:cs="Times New Roman"/>
                <w:sz w:val="24"/>
                <w:szCs w:val="24"/>
                <w:highlight w:val="yellow"/>
              </w:rPr>
            </w:pPr>
            <w:r w:rsidRPr="000237CB">
              <w:rPr>
                <w:rFonts w:ascii="Times New Roman" w:hAnsi="Times New Roman" w:cs="Times New Roman"/>
                <w:sz w:val="24"/>
                <w:szCs w:val="24"/>
              </w:rPr>
              <w:t xml:space="preserve">That the applicant </w:t>
            </w:r>
            <w:r w:rsidR="005D0882">
              <w:rPr>
                <w:rFonts w:ascii="Times New Roman" w:hAnsi="Times New Roman" w:cs="Times New Roman"/>
                <w:sz w:val="24"/>
                <w:szCs w:val="24"/>
              </w:rPr>
              <w:t xml:space="preserve">shall </w:t>
            </w:r>
            <w:r w:rsidRPr="000237CB">
              <w:rPr>
                <w:rFonts w:ascii="Times New Roman" w:hAnsi="Times New Roman" w:cs="Times New Roman"/>
                <w:sz w:val="24"/>
                <w:szCs w:val="24"/>
              </w:rPr>
              <w:t>submit a strategy</w:t>
            </w:r>
            <w:r w:rsidR="00C62378">
              <w:rPr>
                <w:rFonts w:ascii="Times New Roman" w:hAnsi="Times New Roman" w:cs="Times New Roman"/>
                <w:sz w:val="24"/>
                <w:szCs w:val="24"/>
              </w:rPr>
              <w:t xml:space="preserve"> </w:t>
            </w:r>
            <w:r w:rsidRPr="000237CB">
              <w:rPr>
                <w:rFonts w:ascii="Times New Roman" w:hAnsi="Times New Roman" w:cs="Times New Roman"/>
                <w:sz w:val="24"/>
                <w:szCs w:val="24"/>
              </w:rPr>
              <w:t xml:space="preserve">ensuring the </w:t>
            </w:r>
            <w:r w:rsidR="00C62378">
              <w:rPr>
                <w:rFonts w:ascii="Times New Roman" w:hAnsi="Times New Roman" w:cs="Times New Roman"/>
                <w:sz w:val="24"/>
                <w:szCs w:val="24"/>
              </w:rPr>
              <w:t>space on Congress Street be</w:t>
            </w:r>
            <w:r w:rsidRPr="000237CB">
              <w:rPr>
                <w:rFonts w:ascii="Times New Roman" w:hAnsi="Times New Roman" w:cs="Times New Roman"/>
                <w:sz w:val="24"/>
                <w:szCs w:val="24"/>
              </w:rPr>
              <w:t xml:space="preserve">neath the Visitors Garage </w:t>
            </w:r>
            <w:r w:rsidR="00C62378">
              <w:rPr>
                <w:rFonts w:ascii="Times New Roman" w:hAnsi="Times New Roman" w:cs="Times New Roman"/>
                <w:sz w:val="24"/>
                <w:szCs w:val="24"/>
              </w:rPr>
              <w:t>is</w:t>
            </w:r>
            <w:r w:rsidRPr="000237CB">
              <w:rPr>
                <w:rFonts w:ascii="Times New Roman" w:hAnsi="Times New Roman" w:cs="Times New Roman"/>
                <w:sz w:val="24"/>
                <w:szCs w:val="24"/>
              </w:rPr>
              <w:t xml:space="preserve"> occupied as s</w:t>
            </w:r>
            <w:r>
              <w:rPr>
                <w:rFonts w:ascii="Times New Roman" w:hAnsi="Times New Roman" w:cs="Times New Roman"/>
                <w:sz w:val="24"/>
                <w:szCs w:val="24"/>
              </w:rPr>
              <w:t>o</w:t>
            </w:r>
            <w:r w:rsidRPr="000237CB">
              <w:rPr>
                <w:rFonts w:ascii="Times New Roman" w:hAnsi="Times New Roman" w:cs="Times New Roman"/>
                <w:sz w:val="24"/>
                <w:szCs w:val="24"/>
              </w:rPr>
              <w:t xml:space="preserve">on as Turners vacates the space, to be coordinated with the </w:t>
            </w:r>
            <w:r w:rsidRPr="000237CB">
              <w:rPr>
                <w:rFonts w:ascii="Times New Roman" w:hAnsi="Times New Roman" w:cs="Times New Roman"/>
                <w:i/>
                <w:sz w:val="24"/>
                <w:szCs w:val="24"/>
              </w:rPr>
              <w:t>Pedestr</w:t>
            </w:r>
            <w:r w:rsidR="005D0882">
              <w:rPr>
                <w:rFonts w:ascii="Times New Roman" w:hAnsi="Times New Roman" w:cs="Times New Roman"/>
                <w:i/>
                <w:sz w:val="24"/>
                <w:szCs w:val="24"/>
              </w:rPr>
              <w:t>ian</w:t>
            </w:r>
            <w:r w:rsidRPr="000237CB">
              <w:rPr>
                <w:rFonts w:ascii="Times New Roman" w:hAnsi="Times New Roman" w:cs="Times New Roman"/>
                <w:i/>
                <w:sz w:val="24"/>
                <w:szCs w:val="24"/>
              </w:rPr>
              <w:t xml:space="preserve"> Network Plan</w:t>
            </w:r>
            <w:r w:rsidRPr="000237CB">
              <w:rPr>
                <w:rFonts w:ascii="Times New Roman" w:hAnsi="Times New Roman" w:cs="Times New Roman"/>
                <w:sz w:val="24"/>
                <w:szCs w:val="24"/>
              </w:rPr>
              <w:t xml:space="preserve"> subject of condition </w:t>
            </w:r>
            <w:r w:rsidRPr="000237CB">
              <w:rPr>
                <w:rFonts w:ascii="Times New Roman" w:hAnsi="Times New Roman" w:cs="Times New Roman"/>
                <w:sz w:val="24"/>
                <w:szCs w:val="24"/>
                <w:highlight w:val="yellow"/>
              </w:rPr>
              <w:t>X</w:t>
            </w:r>
            <w:r w:rsidRPr="000237CB">
              <w:rPr>
                <w:rFonts w:ascii="Times New Roman" w:hAnsi="Times New Roman" w:cs="Times New Roman"/>
                <w:sz w:val="24"/>
                <w:szCs w:val="24"/>
              </w:rPr>
              <w:t xml:space="preserve"> </w:t>
            </w:r>
            <w:proofErr w:type="gramStart"/>
            <w:r w:rsidRPr="000237CB">
              <w:rPr>
                <w:rFonts w:ascii="Times New Roman" w:hAnsi="Times New Roman" w:cs="Times New Roman"/>
                <w:sz w:val="24"/>
                <w:szCs w:val="24"/>
              </w:rPr>
              <w:t>above</w:t>
            </w:r>
            <w:r>
              <w:rPr>
                <w:rFonts w:ascii="Times New Roman" w:hAnsi="Times New Roman" w:cs="Times New Roman"/>
                <w:sz w:val="24"/>
                <w:szCs w:val="24"/>
              </w:rPr>
              <w:t>;  such</w:t>
            </w:r>
            <w:proofErr w:type="gramEnd"/>
            <w:r>
              <w:rPr>
                <w:rFonts w:ascii="Times New Roman" w:hAnsi="Times New Roman" w:cs="Times New Roman"/>
                <w:sz w:val="24"/>
                <w:szCs w:val="24"/>
              </w:rPr>
              <w:t xml:space="preserve"> </w:t>
            </w:r>
            <w:r w:rsidR="005D0882">
              <w:rPr>
                <w:rFonts w:ascii="Times New Roman" w:hAnsi="Times New Roman" w:cs="Times New Roman"/>
                <w:sz w:val="24"/>
                <w:szCs w:val="24"/>
              </w:rPr>
              <w:t>strategy</w:t>
            </w:r>
            <w:r>
              <w:rPr>
                <w:rFonts w:ascii="Times New Roman" w:hAnsi="Times New Roman" w:cs="Times New Roman"/>
                <w:sz w:val="24"/>
                <w:szCs w:val="24"/>
              </w:rPr>
              <w:t xml:space="preserve"> to be submitted for review and approval prior to the issuance of a certi</w:t>
            </w:r>
            <w:r w:rsidR="005D0882">
              <w:rPr>
                <w:rFonts w:ascii="Times New Roman" w:hAnsi="Times New Roman" w:cs="Times New Roman"/>
                <w:sz w:val="24"/>
                <w:szCs w:val="24"/>
              </w:rPr>
              <w:t>ficate</w:t>
            </w:r>
            <w:r>
              <w:rPr>
                <w:rFonts w:ascii="Times New Roman" w:hAnsi="Times New Roman" w:cs="Times New Roman"/>
                <w:sz w:val="24"/>
                <w:szCs w:val="24"/>
              </w:rPr>
              <w:t xml:space="preserve"> of occupancy for the Visitors Garage.</w:t>
            </w:r>
          </w:p>
        </w:tc>
      </w:tr>
      <w:tr w:rsidR="00614FFA" w:rsidRPr="003F0A0B" w14:paraId="6E636202" w14:textId="77777777" w:rsidTr="00F043A0">
        <w:tc>
          <w:tcPr>
            <w:tcW w:w="1530" w:type="dxa"/>
          </w:tcPr>
          <w:p w14:paraId="4F7D8ECA" w14:textId="5D79D710" w:rsidR="0078652C" w:rsidRPr="0078652C" w:rsidRDefault="0078652C" w:rsidP="0078652C">
            <w:pPr>
              <w:rPr>
                <w:b/>
              </w:rPr>
            </w:pPr>
            <w:r w:rsidRPr="0078652C">
              <w:rPr>
                <w:b/>
              </w:rPr>
              <w:t xml:space="preserve">Design of new signs </w:t>
            </w:r>
          </w:p>
        </w:tc>
        <w:tc>
          <w:tcPr>
            <w:tcW w:w="3420" w:type="dxa"/>
          </w:tcPr>
          <w:p w14:paraId="1EDBC2A3" w14:textId="77777777" w:rsidR="0078652C" w:rsidRPr="003F0A0B" w:rsidRDefault="0078652C" w:rsidP="0078652C"/>
        </w:tc>
        <w:tc>
          <w:tcPr>
            <w:tcW w:w="3690" w:type="dxa"/>
          </w:tcPr>
          <w:p w14:paraId="6FC6A63A" w14:textId="3E7C9E28" w:rsidR="0078652C" w:rsidRPr="0078652C" w:rsidRDefault="00C62378" w:rsidP="0078652C">
            <w:pPr>
              <w:rPr>
                <w:sz w:val="18"/>
                <w:szCs w:val="18"/>
              </w:rPr>
            </w:pPr>
            <w:r w:rsidRPr="00C62378">
              <w:rPr>
                <w:rFonts w:cs="Courier New"/>
                <w:b/>
                <w:sz w:val="18"/>
                <w:szCs w:val="18"/>
              </w:rPr>
              <w:t>(f) Signs</w:t>
            </w:r>
            <w:r>
              <w:rPr>
                <w:rFonts w:cs="Courier New"/>
                <w:sz w:val="18"/>
                <w:szCs w:val="18"/>
              </w:rPr>
              <w:t xml:space="preserve">   </w:t>
            </w:r>
            <w:proofErr w:type="spellStart"/>
            <w:r w:rsidR="0078652C" w:rsidRPr="0078652C">
              <w:rPr>
                <w:rFonts w:cs="Courier New"/>
                <w:sz w:val="18"/>
                <w:szCs w:val="18"/>
              </w:rPr>
              <w:t>Signs</w:t>
            </w:r>
            <w:proofErr w:type="spellEnd"/>
            <w:r w:rsidR="0078652C" w:rsidRPr="0078652C">
              <w:rPr>
                <w:rFonts w:cs="Courier New"/>
                <w:sz w:val="18"/>
                <w:szCs w:val="18"/>
              </w:rPr>
              <w:t xml:space="preserve"> shall be designed in accordance with the campus-wide Signage Plan. All signs shall be designed in proportion </w:t>
            </w:r>
            <w:r w:rsidR="00614FFA">
              <w:rPr>
                <w:rFonts w:cs="Courier New"/>
                <w:sz w:val="18"/>
                <w:szCs w:val="18"/>
              </w:rPr>
              <w:t>&amp;</w:t>
            </w:r>
            <w:r w:rsidR="0078652C" w:rsidRPr="0078652C">
              <w:rPr>
                <w:rFonts w:cs="Courier New"/>
                <w:sz w:val="18"/>
                <w:szCs w:val="18"/>
              </w:rPr>
              <w:t xml:space="preserve"> character with building facades </w:t>
            </w:r>
            <w:r w:rsidR="00614FFA">
              <w:rPr>
                <w:rFonts w:cs="Courier New"/>
                <w:sz w:val="18"/>
                <w:szCs w:val="18"/>
              </w:rPr>
              <w:t>&amp;</w:t>
            </w:r>
            <w:r w:rsidR="0078652C" w:rsidRPr="0078652C">
              <w:rPr>
                <w:rFonts w:cs="Courier New"/>
                <w:sz w:val="18"/>
                <w:szCs w:val="18"/>
              </w:rPr>
              <w:t xml:space="preserve"> adjacent street typology. All signs shall be coordinated with the building </w:t>
            </w:r>
            <w:r w:rsidR="00614FFA">
              <w:rPr>
                <w:rFonts w:cs="Courier New"/>
                <w:sz w:val="18"/>
                <w:szCs w:val="18"/>
              </w:rPr>
              <w:t>&amp;</w:t>
            </w:r>
            <w:r w:rsidR="0078652C" w:rsidRPr="0078652C">
              <w:rPr>
                <w:rFonts w:cs="Courier New"/>
                <w:sz w:val="18"/>
                <w:szCs w:val="18"/>
              </w:rPr>
              <w:t xml:space="preserve"> landscaping design </w:t>
            </w:r>
            <w:r w:rsidR="00614FFA">
              <w:rPr>
                <w:rFonts w:cs="Courier New"/>
                <w:sz w:val="18"/>
                <w:szCs w:val="18"/>
              </w:rPr>
              <w:t>&amp;</w:t>
            </w:r>
            <w:r w:rsidR="0078652C" w:rsidRPr="0078652C">
              <w:rPr>
                <w:rFonts w:cs="Courier New"/>
                <w:sz w:val="18"/>
                <w:szCs w:val="18"/>
              </w:rPr>
              <w:t xml:space="preserve"> be constructed of appropriate permanent, high quality materials and finishes.</w:t>
            </w:r>
          </w:p>
        </w:tc>
        <w:tc>
          <w:tcPr>
            <w:tcW w:w="6570" w:type="dxa"/>
          </w:tcPr>
          <w:p w14:paraId="7CE4CDF5" w14:textId="30D19676" w:rsidR="00700C2C" w:rsidRPr="002B0C44" w:rsidRDefault="00700C2C" w:rsidP="00700C2C">
            <w:pPr>
              <w:widowControl w:val="0"/>
              <w:tabs>
                <w:tab w:val="left" w:pos="-1152"/>
                <w:tab w:val="left" w:pos="0"/>
                <w:tab w:val="left" w:pos="720"/>
                <w:tab w:val="left" w:pos="1350"/>
                <w:tab w:val="left" w:pos="1440"/>
                <w:tab w:val="left" w:pos="2880"/>
                <w:tab w:val="left" w:pos="3600"/>
              </w:tabs>
              <w:autoSpaceDE w:val="0"/>
              <w:autoSpaceDN w:val="0"/>
              <w:adjustRightInd w:val="0"/>
              <w:rPr>
                <w:rFonts w:ascii="Times New Roman" w:hAnsi="Times New Roman" w:cs="Times New Roman"/>
                <w:sz w:val="24"/>
                <w:szCs w:val="24"/>
              </w:rPr>
            </w:pPr>
            <w:r w:rsidRPr="002B0C44">
              <w:rPr>
                <w:rFonts w:ascii="Times New Roman" w:hAnsi="Times New Roman" w:cs="Times New Roman"/>
                <w:sz w:val="24"/>
                <w:szCs w:val="24"/>
              </w:rPr>
              <w:t>That any new signage relating to the East Tower or Visitors</w:t>
            </w:r>
            <w:r w:rsidR="005D0882">
              <w:rPr>
                <w:rFonts w:ascii="Times New Roman" w:hAnsi="Times New Roman" w:cs="Times New Roman"/>
                <w:sz w:val="24"/>
                <w:szCs w:val="24"/>
              </w:rPr>
              <w:t xml:space="preserve"> Garage</w:t>
            </w:r>
            <w:r w:rsidRPr="002B0C44">
              <w:rPr>
                <w:rFonts w:ascii="Times New Roman" w:hAnsi="Times New Roman" w:cs="Times New Roman"/>
                <w:sz w:val="24"/>
                <w:szCs w:val="24"/>
              </w:rPr>
              <w:t xml:space="preserve"> shall be subject to separate site plan review by the Planning Authority prior to installation.</w:t>
            </w:r>
          </w:p>
          <w:p w14:paraId="32E3F60F" w14:textId="76CBA0CD" w:rsidR="0078652C" w:rsidRPr="006350FE" w:rsidRDefault="0078652C" w:rsidP="0078652C">
            <w:pPr>
              <w:rPr>
                <w:rFonts w:ascii="Times New Roman" w:hAnsi="Times New Roman" w:cs="Times New Roman"/>
                <w:sz w:val="24"/>
                <w:szCs w:val="24"/>
              </w:rPr>
            </w:pPr>
          </w:p>
        </w:tc>
      </w:tr>
      <w:tr w:rsidR="003D5170" w:rsidRPr="003F0A0B" w14:paraId="7DC552C9" w14:textId="77777777" w:rsidTr="00F043A0">
        <w:tc>
          <w:tcPr>
            <w:tcW w:w="1530" w:type="dxa"/>
          </w:tcPr>
          <w:p w14:paraId="39B552A2" w14:textId="6CE9243B" w:rsidR="003D5170" w:rsidRPr="0078652C" w:rsidRDefault="003D5170" w:rsidP="0078652C">
            <w:pPr>
              <w:rPr>
                <w:b/>
              </w:rPr>
            </w:pPr>
            <w:r>
              <w:rPr>
                <w:b/>
              </w:rPr>
              <w:t>Street Lights</w:t>
            </w:r>
          </w:p>
        </w:tc>
        <w:tc>
          <w:tcPr>
            <w:tcW w:w="3420" w:type="dxa"/>
          </w:tcPr>
          <w:p w14:paraId="05B23D2F" w14:textId="6D30A7E3" w:rsidR="009704F9" w:rsidRPr="00F043A0" w:rsidRDefault="00F043A0" w:rsidP="00F043A0">
            <w:pPr>
              <w:rPr>
                <w:sz w:val="18"/>
                <w:szCs w:val="18"/>
              </w:rPr>
            </w:pPr>
            <w:r w:rsidRPr="00F043A0">
              <w:rPr>
                <w:sz w:val="18"/>
                <w:szCs w:val="18"/>
              </w:rPr>
              <w:t>14-</w:t>
            </w:r>
            <w:proofErr w:type="gramStart"/>
            <w:r w:rsidRPr="00F043A0">
              <w:rPr>
                <w:sz w:val="18"/>
                <w:szCs w:val="18"/>
              </w:rPr>
              <w:t>526  (</w:t>
            </w:r>
            <w:proofErr w:type="gramEnd"/>
            <w:r w:rsidRPr="00F043A0">
              <w:rPr>
                <w:sz w:val="18"/>
                <w:szCs w:val="18"/>
              </w:rPr>
              <w:t>a) d. 6</w:t>
            </w:r>
            <w:r w:rsidR="009704F9" w:rsidRPr="00F043A0">
              <w:rPr>
                <w:sz w:val="18"/>
                <w:szCs w:val="18"/>
              </w:rPr>
              <w:t>.</w:t>
            </w:r>
            <w:r w:rsidR="009704F9" w:rsidRPr="00F043A0">
              <w:rPr>
                <w:sz w:val="18"/>
                <w:szCs w:val="18"/>
              </w:rPr>
              <w:tab/>
            </w:r>
            <w:r w:rsidR="009704F9" w:rsidRPr="00F043A0">
              <w:rPr>
                <w:i/>
                <w:sz w:val="18"/>
                <w:szCs w:val="18"/>
              </w:rPr>
              <w:t>Street Lighting</w:t>
            </w:r>
            <w:r w:rsidR="009704F9" w:rsidRPr="00F043A0">
              <w:rPr>
                <w:sz w:val="18"/>
                <w:szCs w:val="18"/>
              </w:rPr>
              <w:t>.</w:t>
            </w:r>
          </w:p>
          <w:p w14:paraId="7C2FD6AE" w14:textId="51148B41" w:rsidR="003D5170" w:rsidRPr="00EA44B8" w:rsidRDefault="009704F9" w:rsidP="00F043A0">
            <w:pPr>
              <w:rPr>
                <w:sz w:val="18"/>
                <w:szCs w:val="18"/>
              </w:rPr>
            </w:pPr>
            <w:r w:rsidRPr="00F043A0">
              <w:rPr>
                <w:sz w:val="18"/>
                <w:szCs w:val="18"/>
              </w:rPr>
              <w:t xml:space="preserve">Municipal street lighting shall be adequate for the safety and comfort of pedestrians and motorists and, where applicable, </w:t>
            </w:r>
            <w:r w:rsidR="00F043A0">
              <w:rPr>
                <w:sz w:val="18"/>
                <w:szCs w:val="18"/>
              </w:rPr>
              <w:t>…</w:t>
            </w:r>
            <w:r w:rsidRPr="00F043A0">
              <w:rPr>
                <w:sz w:val="18"/>
                <w:szCs w:val="18"/>
              </w:rPr>
              <w:t xml:space="preserve">, as specified in Section 10 of the Technical Manual. </w:t>
            </w:r>
            <w:r w:rsidR="00F043A0">
              <w:rPr>
                <w:sz w:val="18"/>
                <w:szCs w:val="18"/>
              </w:rPr>
              <w:t xml:space="preserve">(&amp; </w:t>
            </w:r>
            <w:r w:rsidR="00F043A0">
              <w:rPr>
                <w:sz w:val="18"/>
                <w:szCs w:val="18"/>
              </w:rPr>
              <w:t>1</w:t>
            </w:r>
            <w:r w:rsidR="00F043A0" w:rsidRPr="0078652C">
              <w:rPr>
                <w:sz w:val="18"/>
                <w:szCs w:val="18"/>
              </w:rPr>
              <w:t xml:space="preserve">4-526 (c) (1) Consistency with City </w:t>
            </w:r>
            <w:r w:rsidR="00F043A0">
              <w:rPr>
                <w:sz w:val="18"/>
                <w:szCs w:val="18"/>
              </w:rPr>
              <w:t>M</w:t>
            </w:r>
            <w:r w:rsidR="00F043A0" w:rsidRPr="0078652C">
              <w:rPr>
                <w:sz w:val="18"/>
                <w:szCs w:val="18"/>
              </w:rPr>
              <w:t>aster Plans</w:t>
            </w:r>
            <w:r w:rsidR="00F043A0">
              <w:rPr>
                <w:sz w:val="18"/>
                <w:szCs w:val="18"/>
              </w:rPr>
              <w:t>)</w:t>
            </w:r>
          </w:p>
        </w:tc>
        <w:tc>
          <w:tcPr>
            <w:tcW w:w="3690" w:type="dxa"/>
          </w:tcPr>
          <w:p w14:paraId="524BDC80" w14:textId="77777777" w:rsidR="003D5170" w:rsidRPr="0078652C" w:rsidRDefault="003D5170" w:rsidP="0078652C">
            <w:pPr>
              <w:rPr>
                <w:rFonts w:cs="Courier New"/>
                <w:sz w:val="18"/>
                <w:szCs w:val="18"/>
              </w:rPr>
            </w:pPr>
          </w:p>
        </w:tc>
        <w:tc>
          <w:tcPr>
            <w:tcW w:w="6570" w:type="dxa"/>
          </w:tcPr>
          <w:p w14:paraId="43570E1D" w14:textId="5C9EF91E" w:rsidR="003D5170" w:rsidRPr="00F043A0" w:rsidRDefault="00F043A0" w:rsidP="0078652C">
            <w:pPr>
              <w:rPr>
                <w:rFonts w:ascii="Times New Roman" w:hAnsi="Times New Roman" w:cs="Times New Roman"/>
                <w:sz w:val="24"/>
                <w:szCs w:val="24"/>
              </w:rPr>
            </w:pPr>
            <w:r w:rsidRPr="00F043A0">
              <w:rPr>
                <w:rFonts w:ascii="Times New Roman" w:hAnsi="Times New Roman" w:cs="Times New Roman"/>
                <w:color w:val="000000"/>
                <w:sz w:val="24"/>
                <w:szCs w:val="24"/>
                <w:shd w:val="clear" w:color="auto" w:fill="FFFFFF"/>
              </w:rPr>
              <w:t>That the applicant shall update the four (4)</w:t>
            </w:r>
            <w:r w:rsidR="009704F9" w:rsidRPr="00F043A0">
              <w:rPr>
                <w:rFonts w:ascii="Times New Roman" w:hAnsi="Times New Roman" w:cs="Times New Roman"/>
                <w:color w:val="000000"/>
                <w:sz w:val="24"/>
                <w:szCs w:val="24"/>
                <w:shd w:val="clear" w:color="auto" w:fill="FFFFFF"/>
              </w:rPr>
              <w:t xml:space="preserve"> pedestrian light fixtures </w:t>
            </w:r>
            <w:r>
              <w:rPr>
                <w:rFonts w:ascii="Times New Roman" w:hAnsi="Times New Roman" w:cs="Times New Roman"/>
                <w:color w:val="000000"/>
                <w:sz w:val="24"/>
                <w:szCs w:val="24"/>
                <w:shd w:val="clear" w:color="auto" w:fill="FFFFFF"/>
              </w:rPr>
              <w:t xml:space="preserve">along the Congress Street frontage of the Visitors Garage </w:t>
            </w:r>
            <w:r w:rsidR="009704F9" w:rsidRPr="00F043A0">
              <w:rPr>
                <w:rFonts w:ascii="Times New Roman" w:hAnsi="Times New Roman" w:cs="Times New Roman"/>
                <w:color w:val="000000"/>
                <w:sz w:val="24"/>
                <w:szCs w:val="24"/>
                <w:shd w:val="clear" w:color="auto" w:fill="FFFFFF"/>
              </w:rPr>
              <w:t>to LED</w:t>
            </w:r>
            <w:r w:rsidRPr="00F043A0">
              <w:rPr>
                <w:rFonts w:ascii="Times New Roman" w:hAnsi="Times New Roman" w:cs="Times New Roman"/>
                <w:color w:val="000000"/>
                <w:sz w:val="24"/>
                <w:szCs w:val="24"/>
                <w:shd w:val="clear" w:color="auto" w:fill="FFFFFF"/>
              </w:rPr>
              <w:t>,</w:t>
            </w:r>
            <w:r w:rsidR="009704F9" w:rsidRPr="00F043A0">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for each</w:t>
            </w:r>
            <w:r w:rsidRPr="00F043A0">
              <w:rPr>
                <w:rFonts w:ascii="Times New Roman" w:hAnsi="Times New Roman" w:cs="Times New Roman"/>
                <w:color w:val="000000"/>
                <w:sz w:val="24"/>
                <w:szCs w:val="24"/>
                <w:shd w:val="clear" w:color="auto" w:fill="FFFFFF"/>
              </w:rPr>
              <w:t xml:space="preserve"> </w:t>
            </w:r>
            <w:r w:rsidR="009704F9" w:rsidRPr="00F043A0">
              <w:rPr>
                <w:rFonts w:ascii="Times New Roman" w:hAnsi="Times New Roman" w:cs="Times New Roman"/>
                <w:color w:val="000000"/>
                <w:sz w:val="24"/>
                <w:szCs w:val="24"/>
                <w:shd w:val="clear" w:color="auto" w:fill="FFFFFF"/>
              </w:rPr>
              <w:t>add the bracket and LED light fixture at the top of the existing poles.</w:t>
            </w:r>
          </w:p>
        </w:tc>
      </w:tr>
      <w:tr w:rsidR="00EA44B8" w:rsidRPr="003F0A0B" w14:paraId="791BD5E1" w14:textId="77777777" w:rsidTr="00F043A0">
        <w:tc>
          <w:tcPr>
            <w:tcW w:w="1530" w:type="dxa"/>
          </w:tcPr>
          <w:p w14:paraId="46B664DA" w14:textId="1D06F0DB" w:rsidR="0078652C" w:rsidRPr="0078652C" w:rsidRDefault="0078652C" w:rsidP="0078652C">
            <w:pPr>
              <w:rPr>
                <w:b/>
              </w:rPr>
            </w:pPr>
            <w:r w:rsidRPr="0078652C">
              <w:rPr>
                <w:b/>
              </w:rPr>
              <w:t>Parking</w:t>
            </w:r>
          </w:p>
        </w:tc>
        <w:tc>
          <w:tcPr>
            <w:tcW w:w="3420" w:type="dxa"/>
          </w:tcPr>
          <w:p w14:paraId="5E47E6BF" w14:textId="0934AA01" w:rsidR="0078652C" w:rsidRPr="00EA44B8" w:rsidRDefault="002B0C44" w:rsidP="0078652C">
            <w:pPr>
              <w:rPr>
                <w:sz w:val="18"/>
                <w:szCs w:val="18"/>
              </w:rPr>
            </w:pPr>
            <w:r w:rsidRPr="00EA44B8">
              <w:rPr>
                <w:sz w:val="18"/>
                <w:szCs w:val="18"/>
              </w:rPr>
              <w:t>14-</w:t>
            </w:r>
            <w:proofErr w:type="gramStart"/>
            <w:r w:rsidRPr="00EA44B8">
              <w:rPr>
                <w:sz w:val="18"/>
                <w:szCs w:val="18"/>
              </w:rPr>
              <w:t>526  (</w:t>
            </w:r>
            <w:proofErr w:type="gramEnd"/>
            <w:r w:rsidRPr="00EA44B8">
              <w:rPr>
                <w:sz w:val="18"/>
                <w:szCs w:val="18"/>
              </w:rPr>
              <w:t xml:space="preserve">a) (4) Location and Required number of Vehicle Parking Spaces </w:t>
            </w:r>
            <w:r w:rsidR="00614FFA">
              <w:rPr>
                <w:sz w:val="18"/>
                <w:szCs w:val="18"/>
              </w:rPr>
              <w:t xml:space="preserve"> - </w:t>
            </w:r>
            <w:r w:rsidRPr="00EA44B8">
              <w:rPr>
                <w:sz w:val="18"/>
                <w:szCs w:val="18"/>
              </w:rPr>
              <w:t xml:space="preserve">4 Parking spaces and aisles shall meet the applicable dimensional </w:t>
            </w:r>
            <w:proofErr w:type="spellStart"/>
            <w:r w:rsidRPr="00EA44B8">
              <w:rPr>
                <w:sz w:val="18"/>
                <w:szCs w:val="18"/>
              </w:rPr>
              <w:t>st</w:t>
            </w:r>
            <w:r w:rsidR="00614FFA">
              <w:rPr>
                <w:sz w:val="18"/>
                <w:szCs w:val="18"/>
              </w:rPr>
              <w:t>ds</w:t>
            </w:r>
            <w:proofErr w:type="spellEnd"/>
            <w:r w:rsidR="00614FFA">
              <w:rPr>
                <w:sz w:val="18"/>
                <w:szCs w:val="18"/>
              </w:rPr>
              <w:t>..</w:t>
            </w:r>
            <w:r w:rsidRPr="00EA44B8">
              <w:rPr>
                <w:sz w:val="18"/>
                <w:szCs w:val="18"/>
              </w:rPr>
              <w:t xml:space="preserve"> of the Tech</w:t>
            </w:r>
            <w:r w:rsidR="00EA44B8">
              <w:rPr>
                <w:sz w:val="18"/>
                <w:szCs w:val="18"/>
              </w:rPr>
              <w:t>. M</w:t>
            </w:r>
            <w:r w:rsidRPr="00EA44B8">
              <w:rPr>
                <w:sz w:val="18"/>
                <w:szCs w:val="18"/>
              </w:rPr>
              <w:t>anual.</w:t>
            </w:r>
          </w:p>
        </w:tc>
        <w:tc>
          <w:tcPr>
            <w:tcW w:w="3690" w:type="dxa"/>
          </w:tcPr>
          <w:p w14:paraId="08C98EB8" w14:textId="38C5B66E" w:rsidR="0078652C" w:rsidRPr="0078652C" w:rsidRDefault="0078652C" w:rsidP="0078652C">
            <w:pPr>
              <w:rPr>
                <w:rFonts w:cs="Courier New"/>
                <w:sz w:val="18"/>
                <w:szCs w:val="18"/>
              </w:rPr>
            </w:pPr>
          </w:p>
          <w:p w14:paraId="076C0847" w14:textId="06E5A4C8" w:rsidR="0078652C" w:rsidRPr="0078652C" w:rsidRDefault="0078652C" w:rsidP="0078652C">
            <w:pPr>
              <w:rPr>
                <w:sz w:val="18"/>
                <w:szCs w:val="18"/>
              </w:rPr>
            </w:pPr>
          </w:p>
        </w:tc>
        <w:tc>
          <w:tcPr>
            <w:tcW w:w="6570" w:type="dxa"/>
          </w:tcPr>
          <w:p w14:paraId="56864BEE" w14:textId="18718623" w:rsidR="0078652C" w:rsidRPr="006350FE" w:rsidRDefault="00700C2C" w:rsidP="0078652C">
            <w:pPr>
              <w:rPr>
                <w:rFonts w:ascii="Times New Roman" w:hAnsi="Times New Roman" w:cs="Times New Roman"/>
                <w:sz w:val="24"/>
                <w:szCs w:val="24"/>
              </w:rPr>
            </w:pPr>
            <w:r>
              <w:rPr>
                <w:rFonts w:ascii="Times New Roman" w:hAnsi="Times New Roman" w:cs="Times New Roman"/>
                <w:sz w:val="24"/>
                <w:szCs w:val="24"/>
              </w:rPr>
              <w:t xml:space="preserve">That the final parking layout </w:t>
            </w:r>
            <w:r w:rsidR="002B0C44">
              <w:rPr>
                <w:rFonts w:ascii="Times New Roman" w:hAnsi="Times New Roman" w:cs="Times New Roman"/>
                <w:sz w:val="24"/>
                <w:szCs w:val="24"/>
              </w:rPr>
              <w:t xml:space="preserve">of the Visitors Garage </w:t>
            </w:r>
            <w:r>
              <w:rPr>
                <w:rFonts w:ascii="Times New Roman" w:hAnsi="Times New Roman" w:cs="Times New Roman"/>
                <w:sz w:val="24"/>
                <w:szCs w:val="24"/>
              </w:rPr>
              <w:t>shall meet</w:t>
            </w:r>
            <w:r w:rsidR="002B0C44">
              <w:rPr>
                <w:rFonts w:ascii="Times New Roman" w:hAnsi="Times New Roman" w:cs="Times New Roman"/>
                <w:sz w:val="24"/>
                <w:szCs w:val="24"/>
              </w:rPr>
              <w:t xml:space="preserve"> the City’s Technical Manual Standards and all applicable State and Federal standards regarding handicap accessibility.</w:t>
            </w:r>
          </w:p>
        </w:tc>
      </w:tr>
      <w:tr w:rsidR="00614FFA" w:rsidRPr="003F0A0B" w14:paraId="60CD38CE" w14:textId="77777777" w:rsidTr="00F043A0">
        <w:tc>
          <w:tcPr>
            <w:tcW w:w="1530" w:type="dxa"/>
          </w:tcPr>
          <w:p w14:paraId="54DEFAEA" w14:textId="1C3F9DCC" w:rsidR="0078652C" w:rsidRPr="0078652C" w:rsidRDefault="0078652C" w:rsidP="0078652C">
            <w:pPr>
              <w:rPr>
                <w:b/>
              </w:rPr>
            </w:pPr>
            <w:r w:rsidRPr="0078652C">
              <w:rPr>
                <w:b/>
              </w:rPr>
              <w:t>Bicycle parking</w:t>
            </w:r>
          </w:p>
        </w:tc>
        <w:tc>
          <w:tcPr>
            <w:tcW w:w="3420" w:type="dxa"/>
          </w:tcPr>
          <w:p w14:paraId="208C247C" w14:textId="55FE307D" w:rsidR="0078652C" w:rsidRPr="00700C2C" w:rsidRDefault="00700C2C" w:rsidP="0078652C">
            <w:pPr>
              <w:rPr>
                <w:sz w:val="18"/>
                <w:szCs w:val="18"/>
              </w:rPr>
            </w:pPr>
            <w:r w:rsidRPr="00700C2C">
              <w:rPr>
                <w:sz w:val="18"/>
                <w:szCs w:val="18"/>
              </w:rPr>
              <w:t xml:space="preserve">14-526 </w:t>
            </w:r>
            <w:r>
              <w:rPr>
                <w:sz w:val="18"/>
                <w:szCs w:val="18"/>
              </w:rPr>
              <w:t>(4) b.  Location and Required number of Bicycle Parking Spaces (location and design to conform to Tech</w:t>
            </w:r>
            <w:r w:rsidR="00EA44B8">
              <w:rPr>
                <w:sz w:val="18"/>
                <w:szCs w:val="18"/>
              </w:rPr>
              <w:t>. Manual</w:t>
            </w:r>
          </w:p>
        </w:tc>
        <w:tc>
          <w:tcPr>
            <w:tcW w:w="3690" w:type="dxa"/>
          </w:tcPr>
          <w:p w14:paraId="3B6078C5" w14:textId="77777777" w:rsidR="0078652C" w:rsidRPr="0078652C" w:rsidRDefault="0078652C" w:rsidP="0078652C">
            <w:pPr>
              <w:rPr>
                <w:sz w:val="20"/>
                <w:szCs w:val="20"/>
              </w:rPr>
            </w:pPr>
          </w:p>
        </w:tc>
        <w:tc>
          <w:tcPr>
            <w:tcW w:w="6570" w:type="dxa"/>
          </w:tcPr>
          <w:p w14:paraId="094CC278" w14:textId="460D129E" w:rsidR="0078652C" w:rsidRPr="006350FE" w:rsidRDefault="002B0C44" w:rsidP="0078652C">
            <w:pPr>
              <w:rPr>
                <w:rFonts w:ascii="Times New Roman" w:hAnsi="Times New Roman" w:cs="Times New Roman"/>
                <w:sz w:val="24"/>
                <w:szCs w:val="24"/>
              </w:rPr>
            </w:pPr>
            <w:r>
              <w:rPr>
                <w:rFonts w:ascii="Times New Roman" w:hAnsi="Times New Roman" w:cs="Times New Roman"/>
                <w:sz w:val="24"/>
                <w:szCs w:val="24"/>
              </w:rPr>
              <w:t>That the applicant shall submit an assessment of the existing bicycle parking</w:t>
            </w:r>
            <w:r w:rsidR="005D0882">
              <w:rPr>
                <w:rFonts w:ascii="Times New Roman" w:hAnsi="Times New Roman" w:cs="Times New Roman"/>
                <w:sz w:val="24"/>
                <w:szCs w:val="24"/>
              </w:rPr>
              <w:t xml:space="preserve"> near the Ea</w:t>
            </w:r>
            <w:r w:rsidR="00C62378">
              <w:rPr>
                <w:rFonts w:ascii="Times New Roman" w:hAnsi="Times New Roman" w:cs="Times New Roman"/>
                <w:sz w:val="24"/>
                <w:szCs w:val="24"/>
              </w:rPr>
              <w:t>s</w:t>
            </w:r>
            <w:r w:rsidR="005D0882">
              <w:rPr>
                <w:rFonts w:ascii="Times New Roman" w:hAnsi="Times New Roman" w:cs="Times New Roman"/>
                <w:sz w:val="24"/>
                <w:szCs w:val="24"/>
              </w:rPr>
              <w:t>t Tower</w:t>
            </w:r>
            <w:r>
              <w:rPr>
                <w:rFonts w:ascii="Times New Roman" w:hAnsi="Times New Roman" w:cs="Times New Roman"/>
                <w:sz w:val="24"/>
                <w:szCs w:val="24"/>
              </w:rPr>
              <w:t xml:space="preserve"> </w:t>
            </w:r>
            <w:r w:rsidR="00EA44B8">
              <w:rPr>
                <w:rFonts w:ascii="Times New Roman" w:hAnsi="Times New Roman" w:cs="Times New Roman"/>
                <w:sz w:val="24"/>
                <w:szCs w:val="24"/>
              </w:rPr>
              <w:t xml:space="preserve">to confirm </w:t>
            </w:r>
            <w:r>
              <w:rPr>
                <w:rFonts w:ascii="Times New Roman" w:hAnsi="Times New Roman" w:cs="Times New Roman"/>
                <w:sz w:val="24"/>
                <w:szCs w:val="24"/>
              </w:rPr>
              <w:t xml:space="preserve">whether it meets the City’s Technical Standards for the location, number and design of bicycle parking </w:t>
            </w:r>
            <w:r w:rsidR="005D0882">
              <w:rPr>
                <w:rFonts w:ascii="Times New Roman" w:hAnsi="Times New Roman" w:cs="Times New Roman"/>
                <w:sz w:val="24"/>
                <w:szCs w:val="24"/>
              </w:rPr>
              <w:t>to serve</w:t>
            </w:r>
            <w:r w:rsidR="00EA44B8">
              <w:rPr>
                <w:rFonts w:ascii="Times New Roman" w:hAnsi="Times New Roman" w:cs="Times New Roman"/>
                <w:sz w:val="24"/>
                <w:szCs w:val="24"/>
              </w:rPr>
              <w:t xml:space="preserve"> the </w:t>
            </w:r>
            <w:r>
              <w:rPr>
                <w:rFonts w:ascii="Times New Roman" w:hAnsi="Times New Roman" w:cs="Times New Roman"/>
                <w:sz w:val="24"/>
                <w:szCs w:val="24"/>
              </w:rPr>
              <w:t xml:space="preserve">East Tower as </w:t>
            </w:r>
            <w:proofErr w:type="gramStart"/>
            <w:r>
              <w:rPr>
                <w:rFonts w:ascii="Times New Roman" w:hAnsi="Times New Roman" w:cs="Times New Roman"/>
                <w:sz w:val="24"/>
                <w:szCs w:val="24"/>
              </w:rPr>
              <w:t>expanded</w:t>
            </w:r>
            <w:r w:rsidR="00EA44B8">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add to/relocate or replace </w:t>
            </w:r>
            <w:r w:rsidR="005D0882">
              <w:rPr>
                <w:rFonts w:ascii="Times New Roman" w:hAnsi="Times New Roman" w:cs="Times New Roman"/>
                <w:sz w:val="24"/>
                <w:szCs w:val="24"/>
              </w:rPr>
              <w:t xml:space="preserve">bicycle parking </w:t>
            </w:r>
            <w:r>
              <w:rPr>
                <w:rFonts w:ascii="Times New Roman" w:hAnsi="Times New Roman" w:cs="Times New Roman"/>
                <w:sz w:val="24"/>
                <w:szCs w:val="24"/>
              </w:rPr>
              <w:t>as necessary to meet the standards prior to the issuance of a certificate of occupancy</w:t>
            </w:r>
            <w:r w:rsidR="005D0882">
              <w:rPr>
                <w:rFonts w:ascii="Times New Roman" w:hAnsi="Times New Roman" w:cs="Times New Roman"/>
                <w:sz w:val="24"/>
                <w:szCs w:val="24"/>
              </w:rPr>
              <w:t xml:space="preserve"> for the East Tower</w:t>
            </w:r>
            <w:r>
              <w:rPr>
                <w:rFonts w:ascii="Times New Roman" w:hAnsi="Times New Roman" w:cs="Times New Roman"/>
                <w:sz w:val="24"/>
                <w:szCs w:val="24"/>
              </w:rPr>
              <w:t>.</w:t>
            </w:r>
          </w:p>
        </w:tc>
      </w:tr>
      <w:tr w:rsidR="00614FFA" w:rsidRPr="003F0A0B" w14:paraId="1EF2D7C4" w14:textId="77777777" w:rsidTr="00F043A0">
        <w:trPr>
          <w:trHeight w:val="1851"/>
        </w:trPr>
        <w:tc>
          <w:tcPr>
            <w:tcW w:w="1530" w:type="dxa"/>
          </w:tcPr>
          <w:p w14:paraId="478E72B6" w14:textId="5206B646" w:rsidR="0078652C" w:rsidRPr="0078652C" w:rsidRDefault="0078652C" w:rsidP="0078652C">
            <w:pPr>
              <w:rPr>
                <w:b/>
              </w:rPr>
            </w:pPr>
            <w:r w:rsidRPr="0078652C">
              <w:rPr>
                <w:b/>
              </w:rPr>
              <w:t>Capacity letters</w:t>
            </w:r>
          </w:p>
        </w:tc>
        <w:tc>
          <w:tcPr>
            <w:tcW w:w="3420" w:type="dxa"/>
          </w:tcPr>
          <w:p w14:paraId="3ED37919" w14:textId="3F34D711" w:rsidR="0078652C" w:rsidRPr="0078652C" w:rsidRDefault="0078652C" w:rsidP="00614FFA">
            <w:pPr>
              <w:rPr>
                <w:sz w:val="18"/>
                <w:szCs w:val="18"/>
              </w:rPr>
            </w:pPr>
            <w:r w:rsidRPr="0078652C">
              <w:rPr>
                <w:sz w:val="18"/>
                <w:szCs w:val="18"/>
              </w:rPr>
              <w:t xml:space="preserve">14-526 </w:t>
            </w:r>
            <w:r w:rsidR="00614FFA">
              <w:rPr>
                <w:sz w:val="18"/>
                <w:szCs w:val="18"/>
              </w:rPr>
              <w:t>c</w:t>
            </w:r>
            <w:r w:rsidRPr="0078652C">
              <w:rPr>
                <w:sz w:val="18"/>
                <w:szCs w:val="18"/>
              </w:rPr>
              <w:t xml:space="preserve"> (3) Availability and Adequate Capacity of </w:t>
            </w:r>
            <w:r w:rsidR="00614FFA">
              <w:rPr>
                <w:sz w:val="18"/>
                <w:szCs w:val="18"/>
              </w:rPr>
              <w:t>P</w:t>
            </w:r>
            <w:r w:rsidRPr="0078652C">
              <w:rPr>
                <w:sz w:val="18"/>
                <w:szCs w:val="18"/>
              </w:rPr>
              <w:t>ublic Util</w:t>
            </w:r>
            <w:r w:rsidR="005D0882">
              <w:rPr>
                <w:sz w:val="18"/>
                <w:szCs w:val="18"/>
              </w:rPr>
              <w:t>ities</w:t>
            </w:r>
            <w:r w:rsidR="00614FFA">
              <w:rPr>
                <w:sz w:val="18"/>
                <w:szCs w:val="18"/>
              </w:rPr>
              <w:t xml:space="preserve">:  </w:t>
            </w:r>
            <w:r w:rsidRPr="0078652C">
              <w:rPr>
                <w:sz w:val="18"/>
                <w:szCs w:val="18"/>
              </w:rPr>
              <w:t xml:space="preserve">a. “The development shall not overburden sanitary sewers </w:t>
            </w:r>
            <w:r w:rsidR="00614FFA">
              <w:rPr>
                <w:sz w:val="18"/>
                <w:szCs w:val="18"/>
              </w:rPr>
              <w:t>&amp;</w:t>
            </w:r>
            <w:r w:rsidRPr="0078652C">
              <w:rPr>
                <w:sz w:val="18"/>
                <w:szCs w:val="18"/>
              </w:rPr>
              <w:t xml:space="preserve"> storm drains, water lines or other public infrastructure </w:t>
            </w:r>
            <w:r w:rsidR="00614FFA">
              <w:rPr>
                <w:sz w:val="18"/>
                <w:szCs w:val="18"/>
              </w:rPr>
              <w:t>&amp;</w:t>
            </w:r>
            <w:r w:rsidRPr="0078652C">
              <w:rPr>
                <w:sz w:val="18"/>
                <w:szCs w:val="18"/>
              </w:rPr>
              <w:t xml:space="preserve"> uti</w:t>
            </w:r>
            <w:r w:rsidR="00614FFA">
              <w:rPr>
                <w:sz w:val="18"/>
                <w:szCs w:val="18"/>
              </w:rPr>
              <w:t>lities</w:t>
            </w:r>
            <w:r w:rsidRPr="0078652C">
              <w:rPr>
                <w:sz w:val="18"/>
                <w:szCs w:val="18"/>
              </w:rPr>
              <w:t xml:space="preserve">.  Development shall provide adequate utility capacity </w:t>
            </w:r>
            <w:r w:rsidR="00614FFA">
              <w:rPr>
                <w:sz w:val="18"/>
                <w:szCs w:val="18"/>
              </w:rPr>
              <w:t>&amp;</w:t>
            </w:r>
            <w:r w:rsidRPr="0078652C">
              <w:rPr>
                <w:sz w:val="18"/>
                <w:szCs w:val="18"/>
              </w:rPr>
              <w:t xml:space="preserve"> distribution network on-site and in connection to </w:t>
            </w:r>
            <w:r w:rsidR="00EA44B8">
              <w:rPr>
                <w:sz w:val="18"/>
                <w:szCs w:val="18"/>
              </w:rPr>
              <w:t>s</w:t>
            </w:r>
            <w:r w:rsidRPr="0078652C">
              <w:rPr>
                <w:sz w:val="18"/>
                <w:szCs w:val="18"/>
              </w:rPr>
              <w:t>urrounding loc</w:t>
            </w:r>
            <w:r w:rsidR="00EA44B8">
              <w:rPr>
                <w:sz w:val="18"/>
                <w:szCs w:val="18"/>
              </w:rPr>
              <w:t>ations</w:t>
            </w:r>
            <w:r w:rsidRPr="0078652C">
              <w:rPr>
                <w:sz w:val="18"/>
                <w:szCs w:val="18"/>
              </w:rPr>
              <w:t xml:space="preserve"> and </w:t>
            </w:r>
            <w:r w:rsidR="005D0882" w:rsidRPr="0078652C">
              <w:rPr>
                <w:sz w:val="18"/>
                <w:szCs w:val="18"/>
              </w:rPr>
              <w:t>facilities</w:t>
            </w:r>
            <w:r w:rsidR="00614FFA">
              <w:rPr>
                <w:sz w:val="18"/>
                <w:szCs w:val="18"/>
              </w:rPr>
              <w:t>.</w:t>
            </w:r>
          </w:p>
        </w:tc>
        <w:tc>
          <w:tcPr>
            <w:tcW w:w="3690" w:type="dxa"/>
          </w:tcPr>
          <w:p w14:paraId="51D98AC6" w14:textId="270B3610" w:rsidR="00614FFA" w:rsidRDefault="00614FFA" w:rsidP="0078652C">
            <w:pPr>
              <w:rPr>
                <w:sz w:val="20"/>
                <w:szCs w:val="20"/>
              </w:rPr>
            </w:pPr>
          </w:p>
          <w:p w14:paraId="24DEE396" w14:textId="77777777" w:rsidR="00614FFA" w:rsidRPr="00614FFA" w:rsidRDefault="00614FFA" w:rsidP="00614FFA">
            <w:pPr>
              <w:rPr>
                <w:sz w:val="20"/>
                <w:szCs w:val="20"/>
              </w:rPr>
            </w:pPr>
          </w:p>
          <w:p w14:paraId="0D69ADD4" w14:textId="77777777" w:rsidR="00614FFA" w:rsidRPr="00614FFA" w:rsidRDefault="00614FFA" w:rsidP="00614FFA">
            <w:pPr>
              <w:rPr>
                <w:sz w:val="20"/>
                <w:szCs w:val="20"/>
              </w:rPr>
            </w:pPr>
          </w:p>
          <w:p w14:paraId="35F3E77C" w14:textId="77777777" w:rsidR="00614FFA" w:rsidRPr="00614FFA" w:rsidRDefault="00614FFA" w:rsidP="00614FFA">
            <w:pPr>
              <w:rPr>
                <w:sz w:val="20"/>
                <w:szCs w:val="20"/>
              </w:rPr>
            </w:pPr>
          </w:p>
          <w:p w14:paraId="7425D721" w14:textId="690463B3" w:rsidR="00614FFA" w:rsidRDefault="00614FFA" w:rsidP="00614FFA">
            <w:pPr>
              <w:rPr>
                <w:sz w:val="20"/>
                <w:szCs w:val="20"/>
              </w:rPr>
            </w:pPr>
          </w:p>
          <w:p w14:paraId="33A25F99" w14:textId="77777777" w:rsidR="00614FFA" w:rsidRPr="00614FFA" w:rsidRDefault="00614FFA" w:rsidP="00614FFA">
            <w:pPr>
              <w:rPr>
                <w:sz w:val="20"/>
                <w:szCs w:val="20"/>
              </w:rPr>
            </w:pPr>
          </w:p>
          <w:p w14:paraId="6871BA31" w14:textId="773A3B6F" w:rsidR="00614FFA" w:rsidRDefault="00614FFA" w:rsidP="00614FFA">
            <w:pPr>
              <w:rPr>
                <w:sz w:val="20"/>
                <w:szCs w:val="20"/>
              </w:rPr>
            </w:pPr>
          </w:p>
          <w:p w14:paraId="1006FCC6" w14:textId="77777777" w:rsidR="0078652C" w:rsidRPr="00614FFA" w:rsidRDefault="0078652C" w:rsidP="00614FFA">
            <w:pPr>
              <w:jc w:val="center"/>
              <w:rPr>
                <w:sz w:val="20"/>
                <w:szCs w:val="20"/>
              </w:rPr>
            </w:pPr>
          </w:p>
        </w:tc>
        <w:tc>
          <w:tcPr>
            <w:tcW w:w="6570" w:type="dxa"/>
          </w:tcPr>
          <w:p w14:paraId="21ADADD7" w14:textId="2C91A3A6" w:rsidR="0078652C" w:rsidRPr="006350FE" w:rsidRDefault="002B0C44" w:rsidP="0078652C">
            <w:pPr>
              <w:rPr>
                <w:rFonts w:ascii="Times New Roman" w:hAnsi="Times New Roman" w:cs="Times New Roman"/>
                <w:sz w:val="24"/>
                <w:szCs w:val="24"/>
              </w:rPr>
            </w:pPr>
            <w:r>
              <w:rPr>
                <w:rFonts w:ascii="Times New Roman" w:hAnsi="Times New Roman" w:cs="Times New Roman"/>
                <w:sz w:val="24"/>
                <w:szCs w:val="24"/>
              </w:rPr>
              <w:t>That the applicant shall submit the ability to serve letters regarding water and wastewater prior to the issuance of a building permit</w:t>
            </w:r>
            <w:r w:rsidR="00AD4E5F">
              <w:rPr>
                <w:rFonts w:ascii="Times New Roman" w:hAnsi="Times New Roman" w:cs="Times New Roman"/>
                <w:sz w:val="24"/>
                <w:szCs w:val="24"/>
              </w:rPr>
              <w:t xml:space="preserve"> for the East Tower overbuild</w:t>
            </w:r>
            <w:r>
              <w:rPr>
                <w:rFonts w:ascii="Times New Roman" w:hAnsi="Times New Roman" w:cs="Times New Roman"/>
                <w:sz w:val="24"/>
                <w:szCs w:val="24"/>
              </w:rPr>
              <w:t>.</w:t>
            </w:r>
          </w:p>
        </w:tc>
      </w:tr>
    </w:tbl>
    <w:p w14:paraId="17C9D377" w14:textId="77777777" w:rsidR="0005300C" w:rsidRPr="003F0A0B" w:rsidRDefault="0005300C"/>
    <w:sectPr w:rsidR="0005300C" w:rsidRPr="003F0A0B" w:rsidSect="00F043A0">
      <w:footerReference w:type="default" r:id="rId7"/>
      <w:pgSz w:w="15840" w:h="12240" w:orient="landscape" w:code="1"/>
      <w:pgMar w:top="450" w:right="1440" w:bottom="630" w:left="1440" w:header="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878C" w14:textId="77777777" w:rsidR="003D6760" w:rsidRDefault="003D6760" w:rsidP="00700C2C">
      <w:pPr>
        <w:spacing w:after="0" w:line="240" w:lineRule="auto"/>
      </w:pPr>
      <w:r>
        <w:separator/>
      </w:r>
    </w:p>
  </w:endnote>
  <w:endnote w:type="continuationSeparator" w:id="0">
    <w:p w14:paraId="658ABC72" w14:textId="77777777" w:rsidR="003D6760" w:rsidRDefault="003D6760" w:rsidP="0070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BD6" w14:textId="638F17C9" w:rsidR="00700C2C" w:rsidRDefault="00700C2C">
    <w:pPr>
      <w:pStyle w:val="Footer"/>
      <w:jc w:val="center"/>
    </w:pPr>
    <w:r>
      <w:t xml:space="preserve">Page </w:t>
    </w:r>
    <w:sdt>
      <w:sdtPr>
        <w:id w:val="-974526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914D88" w14:textId="77777777" w:rsidR="00700C2C" w:rsidRDefault="0070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4DAC" w14:textId="77777777" w:rsidR="003D6760" w:rsidRDefault="003D6760" w:rsidP="00700C2C">
      <w:pPr>
        <w:spacing w:after="0" w:line="240" w:lineRule="auto"/>
      </w:pPr>
      <w:r>
        <w:separator/>
      </w:r>
    </w:p>
  </w:footnote>
  <w:footnote w:type="continuationSeparator" w:id="0">
    <w:p w14:paraId="5A65C511" w14:textId="77777777" w:rsidR="003D6760" w:rsidRDefault="003D6760" w:rsidP="0070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C9"/>
    <w:multiLevelType w:val="hybridMultilevel"/>
    <w:tmpl w:val="81A03EE2"/>
    <w:lvl w:ilvl="0" w:tplc="40D24C6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D40"/>
    <w:multiLevelType w:val="hybridMultilevel"/>
    <w:tmpl w:val="946ED25E"/>
    <w:lvl w:ilvl="0" w:tplc="BE50A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17A9"/>
    <w:multiLevelType w:val="hybridMultilevel"/>
    <w:tmpl w:val="ADECD4B2"/>
    <w:lvl w:ilvl="0" w:tplc="3702D9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BC7F9B"/>
    <w:multiLevelType w:val="hybridMultilevel"/>
    <w:tmpl w:val="1D3AB074"/>
    <w:lvl w:ilvl="0" w:tplc="31BC73C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77D"/>
    <w:multiLevelType w:val="hybridMultilevel"/>
    <w:tmpl w:val="DD966912"/>
    <w:lvl w:ilvl="0" w:tplc="E3221DA6">
      <w:start w:val="1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397F07"/>
    <w:multiLevelType w:val="hybridMultilevel"/>
    <w:tmpl w:val="60726026"/>
    <w:lvl w:ilvl="0" w:tplc="D786EA7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569BE"/>
    <w:multiLevelType w:val="hybridMultilevel"/>
    <w:tmpl w:val="5B789D32"/>
    <w:lvl w:ilvl="0" w:tplc="07DE0BE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9241527"/>
    <w:multiLevelType w:val="hybridMultilevel"/>
    <w:tmpl w:val="17C408DC"/>
    <w:lvl w:ilvl="0" w:tplc="9C1A1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118DB"/>
    <w:multiLevelType w:val="hybridMultilevel"/>
    <w:tmpl w:val="DCE4CC34"/>
    <w:lvl w:ilvl="0" w:tplc="A2BC7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23C28"/>
    <w:multiLevelType w:val="hybridMultilevel"/>
    <w:tmpl w:val="2F3C8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9463556"/>
    <w:multiLevelType w:val="hybridMultilevel"/>
    <w:tmpl w:val="E00CBF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5"/>
  </w:num>
  <w:num w:numId="7">
    <w:abstractNumId w:val="0"/>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0C"/>
    <w:rsid w:val="000237CB"/>
    <w:rsid w:val="0005300C"/>
    <w:rsid w:val="00094BD8"/>
    <w:rsid w:val="000F6B6C"/>
    <w:rsid w:val="002B0C44"/>
    <w:rsid w:val="002E0186"/>
    <w:rsid w:val="0038139C"/>
    <w:rsid w:val="00392CA4"/>
    <w:rsid w:val="003D5170"/>
    <w:rsid w:val="003D6760"/>
    <w:rsid w:val="003F0A0B"/>
    <w:rsid w:val="004552C9"/>
    <w:rsid w:val="004D4828"/>
    <w:rsid w:val="005D0882"/>
    <w:rsid w:val="00614FFA"/>
    <w:rsid w:val="006350FE"/>
    <w:rsid w:val="00700C2C"/>
    <w:rsid w:val="007160F5"/>
    <w:rsid w:val="0078652C"/>
    <w:rsid w:val="00822F73"/>
    <w:rsid w:val="0089025C"/>
    <w:rsid w:val="00922129"/>
    <w:rsid w:val="009704F9"/>
    <w:rsid w:val="009C7186"/>
    <w:rsid w:val="009D50FE"/>
    <w:rsid w:val="00A3451F"/>
    <w:rsid w:val="00AD4E5F"/>
    <w:rsid w:val="00C41584"/>
    <w:rsid w:val="00C62378"/>
    <w:rsid w:val="00CB6221"/>
    <w:rsid w:val="00E60DE2"/>
    <w:rsid w:val="00EA44B8"/>
    <w:rsid w:val="00F043A0"/>
    <w:rsid w:val="00F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5951"/>
  <w15:chartTrackingRefBased/>
  <w15:docId w15:val="{969EA571-2C36-4287-B2EB-0CFCC0B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221"/>
    <w:pPr>
      <w:ind w:left="720"/>
      <w:contextualSpacing/>
    </w:pPr>
  </w:style>
  <w:style w:type="paragraph" w:styleId="Header">
    <w:name w:val="header"/>
    <w:basedOn w:val="Normal"/>
    <w:link w:val="HeaderChar"/>
    <w:uiPriority w:val="99"/>
    <w:unhideWhenUsed/>
    <w:rsid w:val="0070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2C"/>
  </w:style>
  <w:style w:type="paragraph" w:styleId="Footer">
    <w:name w:val="footer"/>
    <w:basedOn w:val="Normal"/>
    <w:link w:val="FooterChar"/>
    <w:uiPriority w:val="99"/>
    <w:unhideWhenUsed/>
    <w:rsid w:val="0070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1</cp:revision>
  <cp:lastPrinted>2018-03-20T16:24:00Z</cp:lastPrinted>
  <dcterms:created xsi:type="dcterms:W3CDTF">2018-03-19T18:30:00Z</dcterms:created>
  <dcterms:modified xsi:type="dcterms:W3CDTF">2018-03-20T20:35:00Z</dcterms:modified>
</cp:coreProperties>
</file>