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83" w:rsidRDefault="001D484A">
      <w:r>
        <w:t>Note on Legal Use</w:t>
      </w:r>
      <w:proofErr w:type="gramStart"/>
      <w:r>
        <w:t>:</w:t>
      </w:r>
      <w:bookmarkStart w:id="0" w:name="_GoBack"/>
      <w:bookmarkEnd w:id="0"/>
      <w:proofErr w:type="gramEnd"/>
      <w:r>
        <w:br/>
      </w:r>
      <w:r>
        <w:br/>
        <w:t>This property consists of five CBL’s with three buildings.  There are 19 residential condominium units on the property, divided as follows:</w:t>
      </w:r>
    </w:p>
    <w:p w:rsidR="001D484A" w:rsidRDefault="001D484A"/>
    <w:p w:rsidR="001D484A" w:rsidRDefault="001D484A">
      <w:r>
        <w:t>124/126 Winter St – 8 units</w:t>
      </w:r>
    </w:p>
    <w:p w:rsidR="001D484A" w:rsidRDefault="001D484A">
      <w:r>
        <w:t>118 Winter St – 6 units</w:t>
      </w:r>
    </w:p>
    <w:p w:rsidR="001D484A" w:rsidRDefault="001D484A">
      <w:r>
        <w:t>34 Pine St – 5 units</w:t>
      </w:r>
    </w:p>
    <w:p w:rsidR="001D484A" w:rsidRDefault="001D484A"/>
    <w:p w:rsidR="001D484A" w:rsidRDefault="001D484A">
      <w:r>
        <w:t>CCS 6/17/20</w:t>
      </w:r>
    </w:p>
    <w:sectPr w:rsidR="001D4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08"/>
    <w:rsid w:val="00066583"/>
    <w:rsid w:val="001D484A"/>
    <w:rsid w:val="00D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8CE0E-8857-4120-B810-5CF68D35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Stacey</dc:creator>
  <cp:keywords/>
  <dc:description/>
  <cp:lastModifiedBy>Christina Stacey</cp:lastModifiedBy>
  <cp:revision>2</cp:revision>
  <dcterms:created xsi:type="dcterms:W3CDTF">2020-06-17T17:50:00Z</dcterms:created>
  <dcterms:modified xsi:type="dcterms:W3CDTF">2020-06-17T17:53:00Z</dcterms:modified>
</cp:coreProperties>
</file>