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C516CE" w:rsidP="005E4AC0">
      <w:pPr>
        <w:ind w:firstLine="360"/>
        <w:rPr>
          <w:sz w:val="22"/>
          <w:szCs w:val="22"/>
        </w:rPr>
      </w:pPr>
      <w:r>
        <w:rPr>
          <w:sz w:val="22"/>
          <w:szCs w:val="22"/>
        </w:rPr>
        <w:t>November 7, 2012</w:t>
      </w:r>
    </w:p>
    <w:p w:rsidR="00C516CE" w:rsidRDefault="00C516CE" w:rsidP="00C516CE">
      <w:pPr>
        <w:ind w:left="720"/>
        <w:rPr>
          <w:sz w:val="22"/>
          <w:szCs w:val="22"/>
        </w:rPr>
      </w:pPr>
    </w:p>
    <w:p w:rsidR="00C516CE" w:rsidRDefault="00C516CE" w:rsidP="005E4AC0">
      <w:pPr>
        <w:ind w:left="360"/>
        <w:rPr>
          <w:sz w:val="22"/>
          <w:szCs w:val="22"/>
        </w:rPr>
      </w:pPr>
      <w:r>
        <w:rPr>
          <w:sz w:val="22"/>
          <w:szCs w:val="22"/>
        </w:rPr>
        <w:t>TO:</w:t>
      </w:r>
      <w:r>
        <w:rPr>
          <w:sz w:val="22"/>
          <w:szCs w:val="22"/>
        </w:rPr>
        <w:tab/>
      </w:r>
      <w:r>
        <w:rPr>
          <w:sz w:val="22"/>
          <w:szCs w:val="22"/>
        </w:rPr>
        <w:tab/>
        <w:t>Barbara Barhydt</w:t>
      </w:r>
    </w:p>
    <w:p w:rsidR="00C516CE" w:rsidRDefault="00C516CE" w:rsidP="005E4AC0">
      <w:pPr>
        <w:ind w:left="360"/>
        <w:rPr>
          <w:sz w:val="22"/>
          <w:szCs w:val="22"/>
        </w:rPr>
      </w:pPr>
      <w:r>
        <w:rPr>
          <w:sz w:val="22"/>
          <w:szCs w:val="22"/>
        </w:rPr>
        <w:tab/>
      </w:r>
      <w:r>
        <w:rPr>
          <w:sz w:val="22"/>
          <w:szCs w:val="22"/>
        </w:rPr>
        <w:tab/>
        <w:t>Jean Fraser</w:t>
      </w:r>
      <w:r>
        <w:rPr>
          <w:sz w:val="22"/>
          <w:szCs w:val="22"/>
        </w:rPr>
        <w:tab/>
      </w:r>
      <w:r>
        <w:rPr>
          <w:sz w:val="22"/>
          <w:szCs w:val="22"/>
        </w:rPr>
        <w:tab/>
      </w:r>
    </w:p>
    <w:p w:rsidR="00C516CE" w:rsidRDefault="00C516CE" w:rsidP="005E4AC0">
      <w:pPr>
        <w:ind w:left="360"/>
        <w:rPr>
          <w:sz w:val="22"/>
          <w:szCs w:val="22"/>
        </w:rPr>
      </w:pPr>
      <w:r>
        <w:rPr>
          <w:sz w:val="22"/>
          <w:szCs w:val="22"/>
        </w:rPr>
        <w:t>FROM:</w:t>
      </w:r>
      <w:r>
        <w:rPr>
          <w:sz w:val="22"/>
          <w:szCs w:val="22"/>
        </w:rPr>
        <w:tab/>
      </w:r>
      <w:r>
        <w:rPr>
          <w:sz w:val="22"/>
          <w:szCs w:val="22"/>
        </w:rPr>
        <w:tab/>
        <w:t xml:space="preserve">David Margolis-Pineo </w:t>
      </w:r>
    </w:p>
    <w:p w:rsidR="00C516CE" w:rsidRDefault="00C516CE" w:rsidP="005E4AC0">
      <w:pPr>
        <w:ind w:left="360"/>
        <w:rPr>
          <w:sz w:val="22"/>
          <w:szCs w:val="22"/>
        </w:rPr>
      </w:pPr>
      <w:r>
        <w:rPr>
          <w:sz w:val="22"/>
          <w:szCs w:val="22"/>
        </w:rPr>
        <w:t>RE:</w:t>
      </w:r>
      <w:r>
        <w:rPr>
          <w:sz w:val="22"/>
          <w:szCs w:val="22"/>
        </w:rPr>
        <w:tab/>
      </w:r>
      <w:r>
        <w:rPr>
          <w:sz w:val="22"/>
          <w:szCs w:val="22"/>
        </w:rPr>
        <w:tab/>
        <w:t xml:space="preserve">Review Comments:  311 - 331 Commercial Street - </w:t>
      </w:r>
    </w:p>
    <w:p w:rsidR="00C516CE" w:rsidRDefault="00C516CE" w:rsidP="005E4AC0">
      <w:pPr>
        <w:ind w:left="360"/>
        <w:rPr>
          <w:sz w:val="22"/>
          <w:szCs w:val="22"/>
        </w:rPr>
      </w:pPr>
    </w:p>
    <w:p w:rsidR="00C516CE" w:rsidRDefault="00C516CE" w:rsidP="005E4AC0">
      <w:pPr>
        <w:ind w:left="360"/>
        <w:rPr>
          <w:sz w:val="22"/>
          <w:szCs w:val="22"/>
        </w:rPr>
      </w:pPr>
      <w:r>
        <w:rPr>
          <w:sz w:val="22"/>
          <w:szCs w:val="22"/>
        </w:rPr>
        <w:t>The Department of Public Services has the following preliminary comments concerning this proposed project.  Final comments may be forthcoming.</w:t>
      </w:r>
    </w:p>
    <w:p w:rsidR="00C516CE" w:rsidRDefault="00C516CE" w:rsidP="005E4AC0">
      <w:pPr>
        <w:ind w:left="360"/>
        <w:rPr>
          <w:sz w:val="22"/>
          <w:szCs w:val="22"/>
        </w:rPr>
      </w:pPr>
    </w:p>
    <w:p w:rsidR="00C516CE" w:rsidRDefault="00C516CE" w:rsidP="005E4AC0">
      <w:pPr>
        <w:numPr>
          <w:ilvl w:val="0"/>
          <w:numId w:val="2"/>
        </w:numPr>
        <w:ind w:left="360" w:firstLine="0"/>
        <w:rPr>
          <w:sz w:val="22"/>
          <w:szCs w:val="22"/>
        </w:rPr>
      </w:pPr>
      <w:r>
        <w:rPr>
          <w:sz w:val="22"/>
          <w:szCs w:val="22"/>
        </w:rPr>
        <w:t>I disagree with the applicant’s assessment that very few hotel occupants will bring bicycles and do not support the request for a waiver for less bike parking.  I feel the full 26 required bike parking spaces should be provide since Portland already is and will continue to be more bike friendly.  The applicant should try to find spaces for bike parking on Commercial Street side of the property.</w:t>
      </w:r>
    </w:p>
    <w:p w:rsidR="00C516CE" w:rsidRDefault="00C516CE" w:rsidP="005E4AC0">
      <w:pPr>
        <w:numPr>
          <w:ilvl w:val="0"/>
          <w:numId w:val="2"/>
        </w:numPr>
        <w:ind w:left="360" w:firstLine="0"/>
        <w:rPr>
          <w:sz w:val="22"/>
          <w:szCs w:val="22"/>
        </w:rPr>
      </w:pPr>
      <w:r>
        <w:rPr>
          <w:sz w:val="22"/>
          <w:szCs w:val="22"/>
        </w:rPr>
        <w:t xml:space="preserve">It is noted that the stormwater drainage system will be removed from the site.  How will drainage on to the site from the pipe to be plugged be affected?  Please refer to the City of Portland Technical Manual Section 2.4.11. </w:t>
      </w:r>
      <w:proofErr w:type="gramStart"/>
      <w:r>
        <w:rPr>
          <w:sz w:val="22"/>
          <w:szCs w:val="22"/>
        </w:rPr>
        <w:t>for</w:t>
      </w:r>
      <w:proofErr w:type="gramEnd"/>
      <w:r>
        <w:rPr>
          <w:sz w:val="22"/>
          <w:szCs w:val="22"/>
        </w:rPr>
        <w:t xml:space="preserve"> the requirements to abandon sewer pipes in the City right of way.  Please indicate on the plans how the contractor will meet this requirement.</w:t>
      </w:r>
    </w:p>
    <w:p w:rsidR="00C516CE" w:rsidRDefault="00C516CE" w:rsidP="005E4AC0">
      <w:pPr>
        <w:numPr>
          <w:ilvl w:val="0"/>
          <w:numId w:val="2"/>
        </w:numPr>
        <w:ind w:left="360" w:firstLine="0"/>
        <w:rPr>
          <w:sz w:val="22"/>
          <w:szCs w:val="22"/>
        </w:rPr>
      </w:pPr>
      <w:r>
        <w:rPr>
          <w:sz w:val="22"/>
          <w:szCs w:val="22"/>
        </w:rPr>
        <w:t>It would be desirable to use portion(s) of the proposed bump outs for green area stormwater treatment.</w:t>
      </w:r>
    </w:p>
    <w:p w:rsidR="00C516CE" w:rsidRDefault="00C516CE" w:rsidP="005E4AC0">
      <w:pPr>
        <w:numPr>
          <w:ilvl w:val="0"/>
          <w:numId w:val="2"/>
        </w:numPr>
        <w:ind w:left="360" w:firstLine="0"/>
      </w:pPr>
      <w:r>
        <w:rPr>
          <w:sz w:val="22"/>
          <w:szCs w:val="22"/>
        </w:rPr>
        <w:t xml:space="preserve">The applicant is proposing to install a brick sidewalk the entire length of Maple St.  </w:t>
      </w:r>
      <w:r>
        <w:t>Near York St there is a utility pole and fire hydrant.  If possible it would be desirable to install an esplanade with this sidewalk.</w:t>
      </w:r>
    </w:p>
    <w:p w:rsidR="00C516CE" w:rsidRDefault="00C516CE" w:rsidP="005E4AC0">
      <w:pPr>
        <w:numPr>
          <w:ilvl w:val="0"/>
          <w:numId w:val="2"/>
        </w:numPr>
        <w:ind w:left="360" w:firstLine="0"/>
      </w:pPr>
      <w:r>
        <w:t>A pedestrian easement is shown on the south side of the former Foundry Lane.  A sidewalk is now proposed on the north side of the former Foundry Lane.  Will a new easement be necessary?</w:t>
      </w:r>
    </w:p>
    <w:p w:rsidR="00C516CE" w:rsidRDefault="00C516CE" w:rsidP="005E4AC0">
      <w:pPr>
        <w:pStyle w:val="ListParagraph"/>
        <w:numPr>
          <w:ilvl w:val="0"/>
          <w:numId w:val="2"/>
        </w:numPr>
        <w:ind w:left="360" w:firstLine="0"/>
      </w:pPr>
      <w:r>
        <w:t>Please refer to the City of Portland Technical Manual, Figure II-19 for sizing and design of the proposed an external grease trap.</w:t>
      </w:r>
    </w:p>
    <w:p w:rsidR="00C516CE" w:rsidRDefault="00C516CE" w:rsidP="005E4AC0">
      <w:pPr>
        <w:numPr>
          <w:ilvl w:val="0"/>
          <w:numId w:val="2"/>
        </w:numPr>
        <w:ind w:left="360" w:firstLine="0"/>
      </w:pPr>
      <w:r>
        <w:t>Foundry Lane was discontinued by the City of Portland on March 20, 1995.</w:t>
      </w:r>
    </w:p>
    <w:p w:rsidR="00C516CE" w:rsidRDefault="00C516CE" w:rsidP="005E4AC0">
      <w:pPr>
        <w:ind w:left="360"/>
      </w:pPr>
      <w:r>
        <w:t xml:space="preserve">The city retained 1.) </w:t>
      </w:r>
      <w:proofErr w:type="gramStart"/>
      <w:r>
        <w:t>A Public Access Easement and 2.)</w:t>
      </w:r>
      <w:proofErr w:type="gramEnd"/>
      <w:r>
        <w:t xml:space="preserve"> </w:t>
      </w:r>
      <w:proofErr w:type="gramStart"/>
      <w:r>
        <w:t>An easement for Public Utility Facilities.</w:t>
      </w:r>
      <w:proofErr w:type="gramEnd"/>
      <w:r>
        <w:t xml:space="preserve">  There is a "Pedestrian Easement" shown in Foundry Lane. The discontinuance does not call for a Pedestrian Easement.  Is there a recorded document which defines it as a Pedestrian Easement?  </w:t>
      </w:r>
    </w:p>
    <w:p w:rsidR="00C516CE" w:rsidRDefault="00C516CE" w:rsidP="005E4AC0">
      <w:pPr>
        <w:numPr>
          <w:ilvl w:val="0"/>
          <w:numId w:val="2"/>
        </w:numPr>
        <w:ind w:left="360" w:firstLine="0"/>
      </w:pPr>
      <w:r>
        <w:t>MDOT took a non-tangent curve at the corner of Commercial Street and Foundry Lane in 1991. This is not shown.</w:t>
      </w:r>
    </w:p>
    <w:p w:rsidR="00C516CE" w:rsidRDefault="00C516CE" w:rsidP="005E4AC0">
      <w:pPr>
        <w:numPr>
          <w:ilvl w:val="0"/>
          <w:numId w:val="2"/>
        </w:numPr>
        <w:ind w:left="360" w:firstLine="0"/>
      </w:pPr>
      <w:r>
        <w:t>Curve at Commercial Street and Maple Street needs a chord bearing and distance for mathematical closure. This was a MDOT 1991 taking.</w:t>
      </w:r>
    </w:p>
    <w:p w:rsidR="00C516CE" w:rsidRDefault="00C516CE" w:rsidP="005E4AC0">
      <w:pPr>
        <w:numPr>
          <w:ilvl w:val="0"/>
          <w:numId w:val="2"/>
        </w:numPr>
        <w:ind w:left="360" w:firstLine="0"/>
      </w:pPr>
      <w:r>
        <w:t>Note 8. Elevations. The monument referred to is not an Official City of Portland Benchmark Monument.  Michelle Sweeney of this office has called the surveyor and brought it to his attention.</w:t>
      </w:r>
    </w:p>
    <w:p w:rsidR="00C516CE" w:rsidRDefault="00C516CE" w:rsidP="005E4AC0">
      <w:pPr>
        <w:numPr>
          <w:ilvl w:val="0"/>
          <w:numId w:val="2"/>
        </w:numPr>
        <w:ind w:left="360" w:firstLine="0"/>
      </w:pPr>
      <w:r>
        <w:t>"BM: Bolt in Top Ring of Hydrant" on northerly side of Commercial Street. Is that the top flange of the hydrant?  Is it a top of a bolt over the main Fire Department connection spout or one of the side spouts?</w:t>
      </w:r>
    </w:p>
    <w:p w:rsidR="00C516CE" w:rsidRDefault="00C516CE" w:rsidP="005E4AC0">
      <w:pPr>
        <w:numPr>
          <w:ilvl w:val="0"/>
          <w:numId w:val="2"/>
        </w:numPr>
        <w:ind w:left="360" w:firstLine="0"/>
      </w:pPr>
      <w:r>
        <w:t>Suggest adding another benchmark to allow for checking in to since we have experienced fire hydrants being repaired or altered between the plan preparation and the building construction phases.</w:t>
      </w:r>
    </w:p>
    <w:p w:rsidR="00C516CE" w:rsidRDefault="00C516CE" w:rsidP="005E4AC0">
      <w:pPr>
        <w:numPr>
          <w:ilvl w:val="0"/>
          <w:numId w:val="2"/>
        </w:numPr>
        <w:ind w:left="360" w:firstLine="0"/>
      </w:pPr>
      <w:r>
        <w:t>No City of Portland Right of Way plans have been referenced. Please state which plans were used.</w:t>
      </w:r>
    </w:p>
    <w:p w:rsidR="00C516CE" w:rsidRDefault="00C516CE" w:rsidP="005E4AC0">
      <w:pPr>
        <w:ind w:left="360"/>
      </w:pPr>
    </w:p>
    <w:p w:rsidR="00C516CE" w:rsidRDefault="00C516CE" w:rsidP="005E4AC0">
      <w:pPr>
        <w:numPr>
          <w:ilvl w:val="0"/>
          <w:numId w:val="2"/>
        </w:numPr>
        <w:ind w:left="360" w:firstLine="0"/>
      </w:pPr>
      <w:r>
        <w:t xml:space="preserve">No City of Portland Sewer or Utility plans have been referenced. Plan reference will aid in evaluation of the infrastructure as shown.  Please state which plans were used. It would be helpful to indicate flow direction on sewers.  </w:t>
      </w:r>
    </w:p>
    <w:p w:rsidR="00C516CE" w:rsidRDefault="00C516CE" w:rsidP="005E4AC0">
      <w:pPr>
        <w:numPr>
          <w:ilvl w:val="0"/>
          <w:numId w:val="2"/>
        </w:numPr>
        <w:ind w:left="360" w:firstLine="0"/>
      </w:pPr>
      <w:r>
        <w:t>Shading and hatching of areas obscures text in various locations.</w:t>
      </w:r>
    </w:p>
    <w:p w:rsidR="00C516CE" w:rsidRDefault="00C516CE" w:rsidP="005E4AC0">
      <w:pPr>
        <w:numPr>
          <w:ilvl w:val="0"/>
          <w:numId w:val="2"/>
        </w:numPr>
        <w:ind w:left="360" w:firstLine="0"/>
      </w:pPr>
      <w:r>
        <w:t>North Arrow refers to Magnetic North and not Grid North.</w:t>
      </w:r>
    </w:p>
    <w:p w:rsidR="00C516CE" w:rsidRDefault="00C516CE" w:rsidP="005E4AC0">
      <w:pPr>
        <w:numPr>
          <w:ilvl w:val="0"/>
          <w:numId w:val="2"/>
        </w:numPr>
        <w:ind w:left="360" w:firstLine="0"/>
      </w:pPr>
      <w:r>
        <w:t>Proposed three-foot offset survey monuments will be requested at four locations to be determined.</w:t>
      </w:r>
      <w:bookmarkStart w:id="0" w:name="_GoBack"/>
      <w:bookmarkEnd w:id="0"/>
    </w:p>
    <w:p w:rsidR="00C516CE" w:rsidRDefault="00C516CE" w:rsidP="005E4AC0">
      <w:pPr>
        <w:ind w:left="360"/>
      </w:pPr>
    </w:p>
    <w:sectPr w:rsidR="00C516CE" w:rsidSect="005E4AC0">
      <w:pgSz w:w="12240" w:h="15840"/>
      <w:pgMar w:top="81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240"/>
    <w:multiLevelType w:val="hybridMultilevel"/>
    <w:tmpl w:val="4DCE49C6"/>
    <w:lvl w:ilvl="0" w:tplc="6A20B4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ED84B65"/>
    <w:multiLevelType w:val="hybridMultilevel"/>
    <w:tmpl w:val="83BC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36"/>
    <w:rsid w:val="000619B4"/>
    <w:rsid w:val="001451B7"/>
    <w:rsid w:val="003C45B5"/>
    <w:rsid w:val="00556BA3"/>
    <w:rsid w:val="005E4AC0"/>
    <w:rsid w:val="00B40B36"/>
    <w:rsid w:val="00C5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Jean Fraser</cp:lastModifiedBy>
  <cp:revision>5</cp:revision>
  <dcterms:created xsi:type="dcterms:W3CDTF">2012-10-29T18:51:00Z</dcterms:created>
  <dcterms:modified xsi:type="dcterms:W3CDTF">2012-11-08T16:03:00Z</dcterms:modified>
</cp:coreProperties>
</file>