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58" w:rsidRDefault="00C93A58" w:rsidP="00711A1F">
      <w:pPr>
        <w:shd w:val="clear" w:color="auto" w:fill="FFFFFF"/>
        <w:spacing w:after="0" w:line="240" w:lineRule="auto"/>
        <w:rPr>
          <w:rFonts w:ascii="Arial Narrow" w:eastAsia="Times New Roman" w:hAnsi="Arial Narrow" w:cs="Arial"/>
          <w:color w:val="222222"/>
          <w:sz w:val="19"/>
          <w:szCs w:val="19"/>
        </w:rPr>
      </w:pPr>
      <w:r>
        <w:rPr>
          <w:rFonts w:ascii="Arial Narrow" w:eastAsia="Times New Roman" w:hAnsi="Arial Narrow" w:cs="Arial"/>
          <w:color w:val="222222"/>
          <w:sz w:val="19"/>
          <w:szCs w:val="19"/>
        </w:rPr>
        <w:t>Re: 203 Fore – Submission requirements</w:t>
      </w:r>
    </w:p>
    <w:p w:rsidR="00C93A58" w:rsidRDefault="00C93A58" w:rsidP="00711A1F">
      <w:pPr>
        <w:shd w:val="clear" w:color="auto" w:fill="FFFFFF"/>
        <w:spacing w:after="0" w:line="240" w:lineRule="auto"/>
        <w:rPr>
          <w:rFonts w:ascii="Arial Narrow" w:eastAsia="Times New Roman" w:hAnsi="Arial Narrow" w:cs="Arial"/>
          <w:color w:val="222222"/>
          <w:sz w:val="19"/>
          <w:szCs w:val="19"/>
        </w:rPr>
      </w:pPr>
      <w:r>
        <w:rPr>
          <w:rFonts w:ascii="Arial Narrow" w:eastAsia="Times New Roman" w:hAnsi="Arial Narrow" w:cs="Arial"/>
          <w:color w:val="222222"/>
          <w:sz w:val="19"/>
          <w:szCs w:val="19"/>
        </w:rPr>
        <w:t>Lauren Swett</w:t>
      </w:r>
    </w:p>
    <w:p w:rsidR="00C93A58" w:rsidRDefault="00C93A58" w:rsidP="00711A1F">
      <w:pPr>
        <w:shd w:val="clear" w:color="auto" w:fill="FFFFFF"/>
        <w:spacing w:after="0" w:line="240" w:lineRule="auto"/>
        <w:rPr>
          <w:rFonts w:ascii="Arial Narrow" w:eastAsia="Times New Roman" w:hAnsi="Arial Narrow" w:cs="Arial"/>
          <w:color w:val="222222"/>
          <w:sz w:val="19"/>
          <w:szCs w:val="19"/>
        </w:rPr>
      </w:pPr>
      <w:r>
        <w:rPr>
          <w:rFonts w:ascii="Arial Narrow" w:eastAsia="Times New Roman" w:hAnsi="Arial Narrow" w:cs="Arial"/>
          <w:color w:val="222222"/>
          <w:sz w:val="19"/>
          <w:szCs w:val="19"/>
        </w:rPr>
        <w:t>February 26, 2018</w:t>
      </w:r>
      <w:bookmarkStart w:id="0" w:name="_GoBack"/>
      <w:bookmarkEnd w:id="0"/>
    </w:p>
    <w:p w:rsidR="00C93A58" w:rsidRDefault="00C93A58" w:rsidP="00711A1F">
      <w:pPr>
        <w:shd w:val="clear" w:color="auto" w:fill="FFFFFF"/>
        <w:spacing w:after="0" w:line="240" w:lineRule="auto"/>
        <w:rPr>
          <w:rFonts w:ascii="Arial Narrow" w:eastAsia="Times New Roman" w:hAnsi="Arial Narrow" w:cs="Arial"/>
          <w:color w:val="222222"/>
          <w:sz w:val="19"/>
          <w:szCs w:val="19"/>
        </w:rPr>
      </w:pPr>
      <w:r>
        <w:rPr>
          <w:rFonts w:ascii="Arial Narrow" w:eastAsia="Times New Roman" w:hAnsi="Arial Narrow" w:cs="Arial"/>
          <w:color w:val="222222"/>
          <w:sz w:val="19"/>
          <w:szCs w:val="19"/>
        </w:rPr>
        <w:t xml:space="preserve"> </w:t>
      </w:r>
    </w:p>
    <w:p w:rsidR="00711A1F" w:rsidRPr="00711A1F" w:rsidRDefault="00711A1F" w:rsidP="00711A1F">
      <w:pPr>
        <w:shd w:val="clear" w:color="auto" w:fill="FFFFFF"/>
        <w:spacing w:after="0" w:line="240" w:lineRule="auto"/>
        <w:rPr>
          <w:rFonts w:ascii="Arial" w:eastAsia="Times New Roman" w:hAnsi="Arial" w:cs="Arial"/>
          <w:color w:val="222222"/>
          <w:sz w:val="19"/>
          <w:szCs w:val="19"/>
        </w:rPr>
      </w:pPr>
      <w:r w:rsidRPr="00711A1F">
        <w:rPr>
          <w:rFonts w:ascii="Arial Narrow" w:eastAsia="Times New Roman" w:hAnsi="Arial Narrow" w:cs="Arial"/>
          <w:color w:val="222222"/>
          <w:sz w:val="19"/>
          <w:szCs w:val="19"/>
        </w:rPr>
        <w:t>There are no plans stamped by an Engineer, they are all part of the architectural set. The grading plan is unclear (light on information and unclear on existing vs. proposed), and the utility plans still show construction of structure over utility easements.</w:t>
      </w:r>
    </w:p>
    <w:p w:rsidR="00711A1F" w:rsidRPr="00711A1F" w:rsidRDefault="00711A1F" w:rsidP="00711A1F">
      <w:pPr>
        <w:shd w:val="clear" w:color="auto" w:fill="FFFFFF"/>
        <w:spacing w:after="0" w:line="240" w:lineRule="auto"/>
        <w:rPr>
          <w:rFonts w:ascii="Arial" w:eastAsia="Times New Roman" w:hAnsi="Arial" w:cs="Arial"/>
          <w:color w:val="222222"/>
          <w:sz w:val="19"/>
          <w:szCs w:val="19"/>
        </w:rPr>
      </w:pPr>
      <w:r w:rsidRPr="00711A1F">
        <w:rPr>
          <w:rFonts w:ascii="Arial Narrow" w:eastAsia="Times New Roman" w:hAnsi="Arial Narrow" w:cs="Arial"/>
          <w:color w:val="222222"/>
          <w:sz w:val="19"/>
          <w:szCs w:val="19"/>
        </w:rPr>
        <w:t> </w:t>
      </w:r>
    </w:p>
    <w:p w:rsidR="00711A1F" w:rsidRPr="00711A1F" w:rsidRDefault="00711A1F" w:rsidP="00711A1F">
      <w:pPr>
        <w:shd w:val="clear" w:color="auto" w:fill="FFFFFF"/>
        <w:spacing w:after="0" w:line="240" w:lineRule="auto"/>
        <w:rPr>
          <w:rFonts w:ascii="Arial" w:eastAsia="Times New Roman" w:hAnsi="Arial" w:cs="Arial"/>
          <w:color w:val="222222"/>
          <w:sz w:val="19"/>
          <w:szCs w:val="19"/>
        </w:rPr>
      </w:pPr>
      <w:r w:rsidRPr="00711A1F">
        <w:rPr>
          <w:rFonts w:ascii="Arial Narrow" w:eastAsia="Times New Roman" w:hAnsi="Arial Narrow" w:cs="Arial"/>
          <w:color w:val="222222"/>
          <w:sz w:val="19"/>
          <w:szCs w:val="19"/>
        </w:rPr>
        <w:t>They’ll need to submit a complete engineering plan set, including details in conformance with the technical standards, and they’ll need to provide a complete stormwater management plan. I’m guessing they’ll trigger the increase in impervious surface and/or redevelopment standard. Also, looking at an existing utility plan they submitted, this project will get rid of treatment systems that were installed to treat the parking lot and surrounding areas. They’ll have to take this into consideration in their stormwater management plan, and figure out what areas are being maintained that should still receive treatment.</w:t>
      </w:r>
    </w:p>
    <w:p w:rsidR="00711A1F" w:rsidRPr="00711A1F" w:rsidRDefault="00711A1F" w:rsidP="00711A1F">
      <w:pPr>
        <w:shd w:val="clear" w:color="auto" w:fill="FFFFFF"/>
        <w:spacing w:after="0" w:line="240" w:lineRule="auto"/>
        <w:rPr>
          <w:rFonts w:ascii="Arial" w:eastAsia="Times New Roman" w:hAnsi="Arial" w:cs="Arial"/>
          <w:color w:val="222222"/>
          <w:sz w:val="19"/>
          <w:szCs w:val="19"/>
        </w:rPr>
      </w:pPr>
      <w:r w:rsidRPr="00711A1F">
        <w:rPr>
          <w:rFonts w:ascii="Arial Narrow" w:eastAsia="Times New Roman" w:hAnsi="Arial Narrow" w:cs="Arial"/>
          <w:color w:val="222222"/>
          <w:sz w:val="19"/>
          <w:szCs w:val="19"/>
        </w:rPr>
        <w:t> </w:t>
      </w:r>
    </w:p>
    <w:p w:rsidR="00711A1F" w:rsidRPr="00711A1F" w:rsidRDefault="00711A1F" w:rsidP="00711A1F">
      <w:pPr>
        <w:shd w:val="clear" w:color="auto" w:fill="FFFFFF"/>
        <w:spacing w:after="0" w:line="240" w:lineRule="auto"/>
        <w:rPr>
          <w:rFonts w:ascii="Arial" w:eastAsia="Times New Roman" w:hAnsi="Arial" w:cs="Arial"/>
          <w:color w:val="222222"/>
          <w:sz w:val="19"/>
          <w:szCs w:val="19"/>
        </w:rPr>
      </w:pPr>
      <w:r w:rsidRPr="00711A1F">
        <w:rPr>
          <w:rFonts w:ascii="Arial Narrow" w:eastAsia="Times New Roman" w:hAnsi="Arial Narrow" w:cs="Arial"/>
          <w:color w:val="222222"/>
          <w:sz w:val="19"/>
          <w:szCs w:val="19"/>
        </w:rPr>
        <w:t> </w:t>
      </w:r>
    </w:p>
    <w:p w:rsidR="006B4A17" w:rsidRPr="00711A1F" w:rsidRDefault="00C93A58"/>
    <w:sectPr w:rsidR="006B4A17" w:rsidRPr="0071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1F"/>
    <w:rsid w:val="0048693E"/>
    <w:rsid w:val="00711A1F"/>
    <w:rsid w:val="00966884"/>
    <w:rsid w:val="00C93A58"/>
    <w:rsid w:val="00EB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D1DC"/>
  <w15:chartTrackingRefBased/>
  <w15:docId w15:val="{72B905FE-D7FD-4BBA-921B-E065FEBB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ccameron</dc:creator>
  <cp:keywords/>
  <dc:description/>
  <cp:lastModifiedBy>ccameron</cp:lastModifiedBy>
  <cp:revision>2</cp:revision>
  <dcterms:created xsi:type="dcterms:W3CDTF">2018-04-13T19:49:00Z</dcterms:created>
  <dcterms:modified xsi:type="dcterms:W3CDTF">2018-04-13T20:11:00Z</dcterms:modified>
</cp:coreProperties>
</file>