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92" w:rsidRPr="00D30119" w:rsidRDefault="00DB2C92" w:rsidP="00DB2C92">
      <w:pPr>
        <w:tabs>
          <w:tab w:val="left" w:pos="-1152"/>
          <w:tab w:val="left" w:pos="0"/>
          <w:tab w:val="left" w:pos="720"/>
          <w:tab w:val="left" w:pos="1440"/>
          <w:tab w:val="left" w:pos="2160"/>
          <w:tab w:val="left" w:pos="2880"/>
        </w:tabs>
        <w:jc w:val="center"/>
        <w:rPr>
          <w:sz w:val="22"/>
          <w:szCs w:val="22"/>
        </w:rPr>
      </w:pPr>
      <w:bookmarkStart w:id="0" w:name="_GoBack"/>
      <w:bookmarkEnd w:id="0"/>
    </w:p>
    <w:p w:rsidR="00DB2C92" w:rsidRDefault="00DB2C92" w:rsidP="00B04AFE">
      <w:pPr>
        <w:pStyle w:val="Heading1"/>
        <w:pBdr>
          <w:bottom w:val="single" w:sz="12" w:space="1" w:color="auto"/>
        </w:pBdr>
        <w:ind w:right="-360" w:hanging="360"/>
      </w:pPr>
      <w:r>
        <w:t>CITY OF PORTLAND, MAINE</w:t>
      </w:r>
    </w:p>
    <w:p w:rsidR="00DB2C92" w:rsidRDefault="00DB2C92" w:rsidP="00B04AFE">
      <w:pPr>
        <w:pStyle w:val="Heading1"/>
        <w:ind w:right="-360" w:hanging="360"/>
        <w:rPr>
          <w:szCs w:val="24"/>
        </w:rPr>
      </w:pPr>
      <w:r>
        <w:rPr>
          <w:szCs w:val="24"/>
        </w:rPr>
        <w:t>PLANNING BOARD</w:t>
      </w:r>
    </w:p>
    <w:p w:rsidR="00DB2C92" w:rsidRDefault="00DB2C92" w:rsidP="00B04AFE">
      <w:pPr>
        <w:ind w:right="-360" w:hanging="360"/>
        <w:jc w:val="right"/>
        <w:rPr>
          <w:sz w:val="16"/>
          <w:szCs w:val="16"/>
        </w:rPr>
      </w:pPr>
      <w:r>
        <w:rPr>
          <w:sz w:val="16"/>
          <w:szCs w:val="16"/>
        </w:rPr>
        <w:t xml:space="preserve">Carol </w:t>
      </w:r>
      <w:proofErr w:type="spellStart"/>
      <w:r>
        <w:rPr>
          <w:sz w:val="16"/>
          <w:szCs w:val="16"/>
        </w:rPr>
        <w:t>Morrissette</w:t>
      </w:r>
      <w:proofErr w:type="spellEnd"/>
      <w:r>
        <w:rPr>
          <w:sz w:val="16"/>
          <w:szCs w:val="16"/>
        </w:rPr>
        <w:t>, Chair</w:t>
      </w:r>
    </w:p>
    <w:p w:rsidR="00DB2C92" w:rsidRDefault="00DB2C92" w:rsidP="00B04AFE">
      <w:pPr>
        <w:ind w:right="-360" w:hanging="360"/>
        <w:jc w:val="right"/>
        <w:rPr>
          <w:sz w:val="16"/>
          <w:szCs w:val="16"/>
        </w:rPr>
      </w:pPr>
      <w:r>
        <w:rPr>
          <w:sz w:val="16"/>
          <w:szCs w:val="16"/>
        </w:rPr>
        <w:t>Stuart O’Brien, Vice Chair</w:t>
      </w:r>
    </w:p>
    <w:p w:rsidR="00DB2C92" w:rsidRDefault="00DB2C92" w:rsidP="00B04AFE">
      <w:pPr>
        <w:ind w:right="-360" w:hanging="360"/>
        <w:jc w:val="right"/>
        <w:rPr>
          <w:sz w:val="16"/>
          <w:szCs w:val="16"/>
        </w:rPr>
      </w:pPr>
      <w:r>
        <w:rPr>
          <w:sz w:val="16"/>
          <w:szCs w:val="16"/>
        </w:rPr>
        <w:t>Timothy Dean</w:t>
      </w:r>
    </w:p>
    <w:p w:rsidR="00DB2C92" w:rsidRDefault="00DB2C92" w:rsidP="00B04AFE">
      <w:pPr>
        <w:ind w:right="-360" w:hanging="360"/>
        <w:jc w:val="right"/>
        <w:rPr>
          <w:sz w:val="16"/>
          <w:szCs w:val="16"/>
        </w:rPr>
      </w:pPr>
      <w:r>
        <w:rPr>
          <w:sz w:val="16"/>
          <w:szCs w:val="16"/>
        </w:rPr>
        <w:t>Bill Hall</w:t>
      </w:r>
    </w:p>
    <w:p w:rsidR="00DB2C92" w:rsidRDefault="00DB2C92" w:rsidP="00B04AFE">
      <w:pPr>
        <w:ind w:right="-360" w:hanging="360"/>
        <w:jc w:val="right"/>
        <w:rPr>
          <w:sz w:val="16"/>
          <w:szCs w:val="16"/>
        </w:rPr>
      </w:pPr>
      <w:r>
        <w:rPr>
          <w:sz w:val="16"/>
          <w:szCs w:val="16"/>
        </w:rPr>
        <w:t>Joe Lewis</w:t>
      </w:r>
    </w:p>
    <w:p w:rsidR="00DB2C92" w:rsidRDefault="00DB2C92" w:rsidP="00B04AFE">
      <w:pPr>
        <w:ind w:right="-360" w:hanging="360"/>
        <w:jc w:val="right"/>
        <w:rPr>
          <w:sz w:val="16"/>
          <w:szCs w:val="16"/>
        </w:rPr>
      </w:pPr>
      <w:r>
        <w:rPr>
          <w:sz w:val="16"/>
          <w:szCs w:val="16"/>
        </w:rPr>
        <w:t>David Silk</w:t>
      </w:r>
    </w:p>
    <w:p w:rsidR="00B66FBA" w:rsidRDefault="00B66FBA" w:rsidP="00B04AFE">
      <w:pPr>
        <w:ind w:right="-360" w:hanging="360"/>
        <w:jc w:val="right"/>
        <w:rPr>
          <w:sz w:val="16"/>
          <w:szCs w:val="16"/>
        </w:rPr>
      </w:pPr>
      <w:r>
        <w:rPr>
          <w:sz w:val="16"/>
          <w:szCs w:val="16"/>
        </w:rPr>
        <w:t xml:space="preserve">Patrick </w:t>
      </w:r>
      <w:proofErr w:type="spellStart"/>
      <w:r>
        <w:rPr>
          <w:sz w:val="16"/>
          <w:szCs w:val="16"/>
        </w:rPr>
        <w:t>Venne</w:t>
      </w:r>
      <w:proofErr w:type="spellEnd"/>
    </w:p>
    <w:p w:rsidR="00B66FBA" w:rsidRDefault="00B66FBA" w:rsidP="00B04AFE">
      <w:pPr>
        <w:ind w:right="-360" w:hanging="360"/>
        <w:jc w:val="right"/>
        <w:rPr>
          <w:sz w:val="16"/>
          <w:szCs w:val="16"/>
        </w:rPr>
      </w:pPr>
    </w:p>
    <w:p w:rsidR="004533D6" w:rsidRPr="004A4DC8" w:rsidRDefault="004533D6" w:rsidP="00B66FBA">
      <w:pPr>
        <w:rPr>
          <w:sz w:val="16"/>
          <w:szCs w:val="16"/>
        </w:rPr>
      </w:pPr>
    </w:p>
    <w:p w:rsidR="00B66FBA" w:rsidRDefault="00B66FBA" w:rsidP="00B66FBA">
      <w:pPr>
        <w:rPr>
          <w:sz w:val="22"/>
          <w:szCs w:val="22"/>
        </w:rPr>
      </w:pPr>
      <w:r>
        <w:rPr>
          <w:sz w:val="22"/>
          <w:szCs w:val="22"/>
        </w:rPr>
        <w:t xml:space="preserve">August </w:t>
      </w:r>
      <w:r w:rsidR="003F33E6">
        <w:rPr>
          <w:sz w:val="22"/>
          <w:szCs w:val="22"/>
        </w:rPr>
        <w:t>17</w:t>
      </w:r>
      <w:r w:rsidR="003F33E6" w:rsidRPr="003F33E6">
        <w:rPr>
          <w:sz w:val="22"/>
          <w:szCs w:val="22"/>
          <w:vertAlign w:val="superscript"/>
        </w:rPr>
        <w:t>th</w:t>
      </w:r>
      <w:r>
        <w:rPr>
          <w:sz w:val="22"/>
          <w:szCs w:val="22"/>
        </w:rPr>
        <w:t>, 2012</w:t>
      </w:r>
    </w:p>
    <w:p w:rsidR="003F33E6" w:rsidRDefault="003F33E6" w:rsidP="00B66FBA">
      <w:pPr>
        <w:rPr>
          <w:sz w:val="22"/>
          <w:szCs w:val="22"/>
        </w:rPr>
      </w:pPr>
    </w:p>
    <w:p w:rsidR="00DB2C92" w:rsidRPr="004A4DC8" w:rsidRDefault="00DB2C92" w:rsidP="00DB2C92">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tblGrid>
      <w:tr w:rsidR="00DB2C92" w:rsidRPr="00C4781C" w:rsidTr="00DB2C92">
        <w:trPr>
          <w:trHeight w:val="963"/>
        </w:trPr>
        <w:tc>
          <w:tcPr>
            <w:tcW w:w="4788" w:type="dxa"/>
          </w:tcPr>
          <w:p w:rsidR="00DB2C92" w:rsidRPr="00DB2C92" w:rsidRDefault="00DB2C92" w:rsidP="00DB2C92">
            <w:pPr>
              <w:rPr>
                <w:bCs/>
                <w:sz w:val="22"/>
                <w:szCs w:val="22"/>
              </w:rPr>
            </w:pPr>
            <w:r w:rsidRPr="00DB2C92">
              <w:rPr>
                <w:bCs/>
                <w:sz w:val="22"/>
                <w:szCs w:val="22"/>
              </w:rPr>
              <w:t>Greg Kirsch</w:t>
            </w:r>
          </w:p>
          <w:p w:rsidR="00DB2C92" w:rsidRPr="00DB2C92" w:rsidRDefault="00DB2C92" w:rsidP="00DB2C92">
            <w:pPr>
              <w:rPr>
                <w:bCs/>
                <w:sz w:val="22"/>
                <w:szCs w:val="22"/>
              </w:rPr>
            </w:pPr>
            <w:r w:rsidRPr="00DB2C92">
              <w:rPr>
                <w:bCs/>
                <w:sz w:val="22"/>
                <w:szCs w:val="22"/>
              </w:rPr>
              <w:t>Fore India Middle, LLC</w:t>
            </w:r>
          </w:p>
          <w:p w:rsidR="00DB2C92" w:rsidRPr="00DB2C92" w:rsidRDefault="00DB2C92" w:rsidP="00DB2C92">
            <w:pPr>
              <w:rPr>
                <w:bCs/>
                <w:sz w:val="22"/>
                <w:szCs w:val="22"/>
              </w:rPr>
            </w:pPr>
            <w:r>
              <w:rPr>
                <w:bCs/>
                <w:sz w:val="22"/>
                <w:szCs w:val="22"/>
              </w:rPr>
              <w:t>11 C</w:t>
            </w:r>
            <w:r w:rsidRPr="00DB2C92">
              <w:rPr>
                <w:bCs/>
                <w:sz w:val="22"/>
                <w:szCs w:val="22"/>
              </w:rPr>
              <w:t>orporate Drive</w:t>
            </w:r>
          </w:p>
          <w:p w:rsidR="00DB2C92" w:rsidRPr="00C4781C" w:rsidRDefault="00DB2C92" w:rsidP="00DB2C92">
            <w:pPr>
              <w:rPr>
                <w:sz w:val="24"/>
              </w:rPr>
            </w:pPr>
            <w:r w:rsidRPr="00DB2C92">
              <w:rPr>
                <w:bCs/>
                <w:sz w:val="22"/>
                <w:szCs w:val="22"/>
              </w:rPr>
              <w:t>Belmont, NH  03220</w:t>
            </w:r>
            <w:r w:rsidRPr="006A2148">
              <w:rPr>
                <w:b/>
                <w:bCs/>
              </w:rPr>
              <w:t xml:space="preserve"> </w:t>
            </w:r>
          </w:p>
        </w:tc>
      </w:tr>
    </w:tbl>
    <w:p w:rsidR="00DB2C92" w:rsidRPr="003F33E6" w:rsidRDefault="00DB2C92" w:rsidP="00DB2C92">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4A4DC8" w:rsidRDefault="00DB2C92" w:rsidP="00814A00">
      <w:pPr>
        <w:rPr>
          <w:sz w:val="22"/>
          <w:szCs w:val="22"/>
        </w:rPr>
      </w:pPr>
      <w:r w:rsidRPr="004A4DC8">
        <w:rPr>
          <w:sz w:val="22"/>
          <w:szCs w:val="22"/>
        </w:rPr>
        <w:t>Project Name:</w:t>
      </w:r>
      <w:r w:rsidRPr="004A4DC8">
        <w:rPr>
          <w:sz w:val="22"/>
          <w:szCs w:val="22"/>
        </w:rPr>
        <w:tab/>
      </w:r>
      <w:r w:rsidRPr="004A4DC8">
        <w:rPr>
          <w:sz w:val="22"/>
          <w:szCs w:val="22"/>
        </w:rPr>
        <w:tab/>
      </w:r>
      <w:r w:rsidRPr="004A4DC8">
        <w:rPr>
          <w:b/>
          <w:bCs/>
          <w:sz w:val="22"/>
          <w:szCs w:val="22"/>
        </w:rPr>
        <w:t>Phase II Development Jordan’s Meat site</w:t>
      </w:r>
    </w:p>
    <w:p w:rsidR="00814A00" w:rsidRPr="00DB2C92" w:rsidRDefault="00DB2C92" w:rsidP="00814A00">
      <w:pPr>
        <w:tabs>
          <w:tab w:val="center" w:pos="0"/>
        </w:tabs>
        <w:ind w:right="180"/>
        <w:rPr>
          <w:sz w:val="22"/>
          <w:szCs w:val="22"/>
        </w:rPr>
      </w:pPr>
      <w:r w:rsidRPr="00DB2C92">
        <w:rPr>
          <w:sz w:val="22"/>
          <w:szCs w:val="22"/>
        </w:rPr>
        <w:t>Project ID:</w:t>
      </w:r>
      <w:r>
        <w:rPr>
          <w:sz w:val="22"/>
          <w:szCs w:val="22"/>
        </w:rPr>
        <w:tab/>
      </w:r>
      <w:r>
        <w:rPr>
          <w:sz w:val="22"/>
          <w:szCs w:val="22"/>
        </w:rPr>
        <w:tab/>
      </w:r>
      <w:r w:rsidRPr="00DB2C92">
        <w:rPr>
          <w:sz w:val="22"/>
          <w:szCs w:val="22"/>
        </w:rPr>
        <w:t xml:space="preserve">2012-491   </w:t>
      </w:r>
      <w:r w:rsidR="00814A00">
        <w:rPr>
          <w:sz w:val="22"/>
          <w:szCs w:val="22"/>
        </w:rPr>
        <w:t xml:space="preserve">  CBL:  </w:t>
      </w:r>
      <w:r w:rsidR="00814A00" w:rsidRPr="00DB2C92">
        <w:rPr>
          <w:sz w:val="22"/>
          <w:szCs w:val="22"/>
        </w:rPr>
        <w:t>29-3-L</w:t>
      </w:r>
    </w:p>
    <w:p w:rsidR="00DB2C92" w:rsidRPr="00DB2C92" w:rsidRDefault="00DB2C92" w:rsidP="00814A00">
      <w:pPr>
        <w:tabs>
          <w:tab w:val="center" w:pos="0"/>
        </w:tabs>
        <w:ind w:right="180"/>
        <w:rPr>
          <w:bCs/>
          <w:sz w:val="22"/>
          <w:szCs w:val="22"/>
        </w:rPr>
      </w:pPr>
      <w:r w:rsidRPr="00DB2C92">
        <w:rPr>
          <w:sz w:val="22"/>
          <w:szCs w:val="22"/>
        </w:rPr>
        <w:t>Address:</w:t>
      </w:r>
      <w:r w:rsidRPr="00DB2C92">
        <w:rPr>
          <w:sz w:val="22"/>
          <w:szCs w:val="22"/>
        </w:rPr>
        <w:tab/>
      </w:r>
      <w:r w:rsidRPr="00DB2C92">
        <w:rPr>
          <w:sz w:val="22"/>
          <w:szCs w:val="22"/>
        </w:rPr>
        <w:tab/>
      </w:r>
      <w:r w:rsidRPr="00DB2C92">
        <w:rPr>
          <w:bCs/>
          <w:sz w:val="22"/>
          <w:szCs w:val="22"/>
        </w:rPr>
        <w:t>203 Fore Street, Portland</w:t>
      </w:r>
    </w:p>
    <w:p w:rsidR="00DB2C92" w:rsidRPr="00DB2C92" w:rsidRDefault="00DB2C92" w:rsidP="00814A00">
      <w:pPr>
        <w:tabs>
          <w:tab w:val="center" w:pos="0"/>
        </w:tabs>
        <w:ind w:right="180"/>
        <w:rPr>
          <w:sz w:val="22"/>
          <w:szCs w:val="22"/>
        </w:rPr>
      </w:pPr>
      <w:r w:rsidRPr="00DB2C92">
        <w:rPr>
          <w:sz w:val="22"/>
          <w:szCs w:val="22"/>
        </w:rPr>
        <w:t>Applicant:</w:t>
      </w:r>
      <w:r w:rsidRPr="00DB2C92">
        <w:rPr>
          <w:sz w:val="22"/>
          <w:szCs w:val="22"/>
        </w:rPr>
        <w:tab/>
      </w:r>
      <w:r w:rsidRPr="00DB2C92">
        <w:rPr>
          <w:sz w:val="22"/>
          <w:szCs w:val="22"/>
        </w:rPr>
        <w:tab/>
      </w:r>
      <w:r w:rsidRPr="00DB2C92">
        <w:rPr>
          <w:bCs/>
          <w:sz w:val="22"/>
          <w:szCs w:val="22"/>
        </w:rPr>
        <w:t xml:space="preserve">Fore India Middle, LLC, </w:t>
      </w:r>
      <w:proofErr w:type="spellStart"/>
      <w:r w:rsidRPr="00DB2C92">
        <w:rPr>
          <w:bCs/>
          <w:sz w:val="22"/>
          <w:szCs w:val="22"/>
        </w:rPr>
        <w:t>Opechee</w:t>
      </w:r>
      <w:proofErr w:type="spellEnd"/>
      <w:r w:rsidRPr="00DB2C92">
        <w:rPr>
          <w:bCs/>
          <w:sz w:val="22"/>
          <w:szCs w:val="22"/>
        </w:rPr>
        <w:t xml:space="preserve"> Construction Corporation</w:t>
      </w:r>
      <w:r w:rsidRPr="00DB2C92">
        <w:rPr>
          <w:sz w:val="22"/>
          <w:szCs w:val="22"/>
        </w:rPr>
        <w:tab/>
      </w:r>
      <w:r w:rsidRPr="00DB2C92">
        <w:rPr>
          <w:sz w:val="22"/>
          <w:szCs w:val="22"/>
        </w:rPr>
        <w:tab/>
      </w:r>
    </w:p>
    <w:p w:rsidR="00DB2C92" w:rsidRPr="00DB2C92" w:rsidRDefault="00DB2C92" w:rsidP="00814A00">
      <w:pPr>
        <w:tabs>
          <w:tab w:val="center" w:pos="0"/>
        </w:tabs>
        <w:ind w:right="180"/>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DB2C92">
      <w:pPr>
        <w:rPr>
          <w:sz w:val="16"/>
          <w:szCs w:val="16"/>
        </w:rPr>
      </w:pPr>
    </w:p>
    <w:p w:rsidR="003F33E6" w:rsidRPr="003F33E6" w:rsidRDefault="003F33E6" w:rsidP="00DB2C92">
      <w:pPr>
        <w:rPr>
          <w:sz w:val="16"/>
          <w:szCs w:val="16"/>
        </w:rPr>
      </w:pPr>
    </w:p>
    <w:p w:rsidR="00DB2C92" w:rsidRPr="00B66FBA" w:rsidRDefault="00DB2C92" w:rsidP="00DB2C92">
      <w:pPr>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Kirsch</w:t>
      </w:r>
      <w:r w:rsidRPr="00B66FBA">
        <w:rPr>
          <w:sz w:val="22"/>
          <w:szCs w:val="22"/>
        </w:rPr>
        <w:t>:</w:t>
      </w:r>
    </w:p>
    <w:p w:rsidR="00DB2C92" w:rsidRPr="00651BB8" w:rsidRDefault="00DB2C92" w:rsidP="00DB2C92">
      <w:pPr>
        <w:tabs>
          <w:tab w:val="left" w:pos="-1152"/>
          <w:tab w:val="left" w:pos="0"/>
          <w:tab w:val="left" w:pos="720"/>
          <w:tab w:val="left" w:pos="1440"/>
          <w:tab w:val="left" w:pos="2160"/>
          <w:tab w:val="left" w:pos="2880"/>
          <w:tab w:val="left" w:pos="3600"/>
        </w:tabs>
        <w:rPr>
          <w:sz w:val="16"/>
          <w:szCs w:val="16"/>
        </w:rPr>
      </w:pPr>
    </w:p>
    <w:p w:rsidR="00B66FBA" w:rsidRDefault="00DB2C92" w:rsidP="00651BB8">
      <w:pPr>
        <w:rPr>
          <w:sz w:val="22"/>
          <w:szCs w:val="22"/>
        </w:rPr>
      </w:pPr>
      <w:r w:rsidRPr="00B66FBA">
        <w:rPr>
          <w:sz w:val="22"/>
          <w:szCs w:val="22"/>
        </w:rPr>
        <w:t xml:space="preserve">On </w:t>
      </w:r>
      <w:r w:rsidR="00B66FBA" w:rsidRPr="00B66FBA">
        <w:rPr>
          <w:sz w:val="22"/>
          <w:szCs w:val="22"/>
        </w:rPr>
        <w:t>August 14</w:t>
      </w:r>
      <w:r w:rsidR="00B66FBA" w:rsidRPr="00B66FBA">
        <w:rPr>
          <w:sz w:val="22"/>
          <w:szCs w:val="22"/>
          <w:vertAlign w:val="superscript"/>
        </w:rPr>
        <w:t>th</w:t>
      </w:r>
      <w:r w:rsidR="00B66FBA" w:rsidRPr="00B66FBA">
        <w:rPr>
          <w:sz w:val="22"/>
          <w:szCs w:val="22"/>
        </w:rPr>
        <w:t>, 2012</w:t>
      </w:r>
      <w:r w:rsidRPr="00B66FBA">
        <w:rPr>
          <w:sz w:val="22"/>
          <w:szCs w:val="22"/>
        </w:rPr>
        <w:t xml:space="preserve">, the Planning Board considered </w:t>
      </w:r>
      <w:r w:rsidR="00B66FBA">
        <w:rPr>
          <w:sz w:val="22"/>
          <w:szCs w:val="22"/>
        </w:rPr>
        <w:t xml:space="preserve">the </w:t>
      </w:r>
      <w:r w:rsidR="00651BB8">
        <w:rPr>
          <w:sz w:val="22"/>
          <w:szCs w:val="22"/>
        </w:rPr>
        <w:t xml:space="preserve">Level III application for </w:t>
      </w:r>
      <w:r w:rsidR="00B66FBA" w:rsidRPr="00B66FBA">
        <w:rPr>
          <w:bCs/>
          <w:sz w:val="22"/>
          <w:szCs w:val="22"/>
        </w:rPr>
        <w:t xml:space="preserve">Phase II Development </w:t>
      </w:r>
      <w:r w:rsidR="00DD7780">
        <w:rPr>
          <w:bCs/>
          <w:sz w:val="22"/>
          <w:szCs w:val="22"/>
        </w:rPr>
        <w:t xml:space="preserve">of the former </w:t>
      </w:r>
      <w:r w:rsidR="00B66FBA" w:rsidRPr="00B66FBA">
        <w:rPr>
          <w:bCs/>
          <w:sz w:val="22"/>
          <w:szCs w:val="22"/>
        </w:rPr>
        <w:t>Jordan’s Meat site</w:t>
      </w:r>
      <w:r w:rsidR="00651BB8">
        <w:rPr>
          <w:bCs/>
          <w:sz w:val="22"/>
          <w:szCs w:val="22"/>
        </w:rPr>
        <w:t xml:space="preserve"> to construct</w:t>
      </w:r>
      <w:r w:rsidR="00B66FBA">
        <w:rPr>
          <w:sz w:val="22"/>
          <w:szCs w:val="22"/>
        </w:rPr>
        <w:t xml:space="preserve"> a five story mixed use condominium building comprising up to 22,077 </w:t>
      </w:r>
      <w:proofErr w:type="spellStart"/>
      <w:r w:rsidR="00B66FBA">
        <w:rPr>
          <w:sz w:val="22"/>
          <w:szCs w:val="22"/>
        </w:rPr>
        <w:t>sq</w:t>
      </w:r>
      <w:proofErr w:type="spellEnd"/>
      <w:r w:rsidR="00B66FBA">
        <w:rPr>
          <w:sz w:val="22"/>
          <w:szCs w:val="22"/>
        </w:rPr>
        <w:t xml:space="preserve"> </w:t>
      </w:r>
      <w:proofErr w:type="spellStart"/>
      <w:r w:rsidR="00B66FBA">
        <w:rPr>
          <w:sz w:val="22"/>
          <w:szCs w:val="22"/>
        </w:rPr>
        <w:t>ft</w:t>
      </w:r>
      <w:proofErr w:type="spellEnd"/>
      <w:r w:rsidR="00B66FBA">
        <w:rPr>
          <w:sz w:val="22"/>
          <w:szCs w:val="22"/>
        </w:rPr>
        <w:t xml:space="preserve"> of retail space, up to 63,856 </w:t>
      </w:r>
      <w:proofErr w:type="spellStart"/>
      <w:r w:rsidR="00B66FBA">
        <w:rPr>
          <w:sz w:val="22"/>
          <w:szCs w:val="22"/>
        </w:rPr>
        <w:t>sq</w:t>
      </w:r>
      <w:proofErr w:type="spellEnd"/>
      <w:r w:rsidR="00B66FBA">
        <w:rPr>
          <w:sz w:val="22"/>
          <w:szCs w:val="22"/>
        </w:rPr>
        <w:t xml:space="preserve"> </w:t>
      </w:r>
      <w:proofErr w:type="spellStart"/>
      <w:r w:rsidR="00B66FBA">
        <w:rPr>
          <w:sz w:val="22"/>
          <w:szCs w:val="22"/>
        </w:rPr>
        <w:t>ft</w:t>
      </w:r>
      <w:proofErr w:type="spellEnd"/>
      <w:r w:rsidR="00B66FBA">
        <w:rPr>
          <w:sz w:val="22"/>
          <w:szCs w:val="22"/>
        </w:rPr>
        <w:t xml:space="preserve"> of office space, up to 18 residential units and 178 on</w:t>
      </w:r>
      <w:r w:rsidR="00651BB8">
        <w:rPr>
          <w:sz w:val="22"/>
          <w:szCs w:val="22"/>
        </w:rPr>
        <w:t>-</w:t>
      </w:r>
      <w:r w:rsidR="00B66FBA">
        <w:rPr>
          <w:sz w:val="22"/>
          <w:szCs w:val="22"/>
        </w:rPr>
        <w:t>site (internal garage) parking spaces</w:t>
      </w:r>
      <w:r w:rsidRPr="00B66FBA">
        <w:rPr>
          <w:sz w:val="22"/>
          <w:szCs w:val="22"/>
        </w:rPr>
        <w:t xml:space="preserve">.  The Planning Board reviewed the proposal for conformance with the standards of the Traffic Movement Permit, Subdivision Ordinance and Site Plan Ordinance.  </w:t>
      </w:r>
    </w:p>
    <w:p w:rsidR="00B66FBA" w:rsidRPr="00651BB8" w:rsidRDefault="00B66FBA" w:rsidP="00DB2C92">
      <w:pPr>
        <w:tabs>
          <w:tab w:val="left" w:pos="-1152"/>
          <w:tab w:val="left" w:pos="0"/>
          <w:tab w:val="left" w:pos="720"/>
          <w:tab w:val="left" w:pos="1440"/>
          <w:tab w:val="left" w:pos="2160"/>
          <w:tab w:val="left" w:pos="2880"/>
          <w:tab w:val="left" w:pos="3600"/>
        </w:tabs>
        <w:rPr>
          <w:sz w:val="16"/>
          <w:szCs w:val="16"/>
        </w:rPr>
      </w:pPr>
    </w:p>
    <w:p w:rsidR="00B66FBA" w:rsidRPr="00B66FBA" w:rsidRDefault="00B66FBA" w:rsidP="00B66FBA">
      <w:pPr>
        <w:rPr>
          <w:sz w:val="22"/>
          <w:szCs w:val="22"/>
        </w:rPr>
      </w:pPr>
      <w:r w:rsidRPr="00B66FBA">
        <w:rPr>
          <w:sz w:val="22"/>
          <w:szCs w:val="22"/>
        </w:rPr>
        <w:t xml:space="preserve">On the basis of the application, plans, reports and other information submitted by the applicant, findings and recommendations contained in Planning Board Report # 40 -12 </w:t>
      </w:r>
      <w:r w:rsidR="003F33E6">
        <w:rPr>
          <w:sz w:val="22"/>
          <w:szCs w:val="22"/>
        </w:rPr>
        <w:t xml:space="preserve">(Attachment 4) </w:t>
      </w:r>
      <w:r w:rsidRPr="00B66FBA">
        <w:rPr>
          <w:sz w:val="22"/>
          <w:szCs w:val="22"/>
        </w:rPr>
        <w:t xml:space="preserve">for the Phase II Re-development of the </w:t>
      </w:r>
      <w:r w:rsidR="00DD7780">
        <w:rPr>
          <w:sz w:val="22"/>
          <w:szCs w:val="22"/>
        </w:rPr>
        <w:t xml:space="preserve">former </w:t>
      </w:r>
      <w:r w:rsidRPr="00B66FBA">
        <w:rPr>
          <w:sz w:val="22"/>
          <w:szCs w:val="22"/>
        </w:rPr>
        <w:t xml:space="preserve">Jordan’s </w:t>
      </w:r>
      <w:r w:rsidR="00DD7780">
        <w:rPr>
          <w:sz w:val="22"/>
          <w:szCs w:val="22"/>
        </w:rPr>
        <w:t>M</w:t>
      </w:r>
      <w:r w:rsidRPr="00B66FBA">
        <w:rPr>
          <w:sz w:val="22"/>
          <w:szCs w:val="22"/>
        </w:rPr>
        <w:t xml:space="preserve">eat site, Fore, India and Middle Streets relevant to the Site Plan and Subdivision reviews and other regulations, and the testimony presented at the Planning Board hearing, the Planning Board </w:t>
      </w:r>
      <w:r>
        <w:rPr>
          <w:sz w:val="22"/>
          <w:szCs w:val="22"/>
        </w:rPr>
        <w:t xml:space="preserve">voted 4-0 (Lewis, O’Brien and </w:t>
      </w:r>
      <w:proofErr w:type="spellStart"/>
      <w:r>
        <w:rPr>
          <w:sz w:val="22"/>
          <w:szCs w:val="22"/>
        </w:rPr>
        <w:t>Venne</w:t>
      </w:r>
      <w:proofErr w:type="spellEnd"/>
      <w:r>
        <w:rPr>
          <w:sz w:val="22"/>
          <w:szCs w:val="22"/>
        </w:rPr>
        <w:t xml:space="preserve"> absent) </w:t>
      </w:r>
      <w:r w:rsidR="00651BB8">
        <w:rPr>
          <w:sz w:val="22"/>
          <w:szCs w:val="22"/>
        </w:rPr>
        <w:t>to approve the application with the following waivers and conditions as presented below:</w:t>
      </w:r>
      <w:r w:rsidRPr="00B66FBA">
        <w:rPr>
          <w:sz w:val="22"/>
          <w:szCs w:val="22"/>
        </w:rPr>
        <w:t xml:space="preserve"> </w:t>
      </w:r>
    </w:p>
    <w:p w:rsidR="004533D6" w:rsidRPr="00B04AFE" w:rsidRDefault="004533D6" w:rsidP="00DB2C92">
      <w:pPr>
        <w:tabs>
          <w:tab w:val="left" w:pos="-1152"/>
          <w:tab w:val="left" w:pos="0"/>
          <w:tab w:val="left" w:pos="720"/>
          <w:tab w:val="left" w:pos="1440"/>
          <w:tab w:val="left" w:pos="2160"/>
          <w:tab w:val="left" w:pos="2880"/>
          <w:tab w:val="left" w:pos="3600"/>
        </w:tabs>
        <w:rPr>
          <w:sz w:val="16"/>
          <w:szCs w:val="16"/>
        </w:rPr>
      </w:pPr>
    </w:p>
    <w:p w:rsidR="003F33E6" w:rsidRPr="003F33E6" w:rsidRDefault="003F33E6" w:rsidP="00DB2C92">
      <w:pPr>
        <w:tabs>
          <w:tab w:val="left" w:pos="-1152"/>
          <w:tab w:val="left" w:pos="0"/>
          <w:tab w:val="left" w:pos="720"/>
          <w:tab w:val="left" w:pos="1440"/>
          <w:tab w:val="left" w:pos="2160"/>
          <w:tab w:val="left" w:pos="2880"/>
          <w:tab w:val="left" w:pos="3600"/>
        </w:tabs>
        <w:rPr>
          <w:sz w:val="16"/>
          <w:szCs w:val="16"/>
        </w:rPr>
      </w:pPr>
    </w:p>
    <w:p w:rsidR="00651BB8" w:rsidRDefault="00651BB8" w:rsidP="00651BB8">
      <w:pPr>
        <w:tabs>
          <w:tab w:val="left" w:pos="-1152"/>
          <w:tab w:val="left" w:pos="0"/>
          <w:tab w:val="left" w:pos="720"/>
          <w:tab w:val="left" w:pos="1440"/>
          <w:tab w:val="left" w:pos="2160"/>
          <w:tab w:val="left" w:pos="2880"/>
          <w:tab w:val="left" w:pos="3600"/>
        </w:tabs>
        <w:rPr>
          <w:b/>
          <w:smallCaps/>
          <w:sz w:val="24"/>
        </w:rPr>
      </w:pPr>
      <w:r w:rsidRPr="00814A00">
        <w:rPr>
          <w:b/>
          <w:smallCaps/>
          <w:sz w:val="24"/>
        </w:rPr>
        <w:t>Waivers</w:t>
      </w:r>
    </w:p>
    <w:p w:rsidR="003F33E6" w:rsidRPr="003F33E6" w:rsidRDefault="003F33E6" w:rsidP="00651BB8">
      <w:pPr>
        <w:tabs>
          <w:tab w:val="left" w:pos="-1152"/>
          <w:tab w:val="left" w:pos="0"/>
          <w:tab w:val="left" w:pos="720"/>
          <w:tab w:val="left" w:pos="1440"/>
          <w:tab w:val="left" w:pos="2160"/>
          <w:tab w:val="left" w:pos="2880"/>
          <w:tab w:val="left" w:pos="3600"/>
        </w:tabs>
        <w:rPr>
          <w:b/>
          <w:smallCaps/>
          <w:sz w:val="16"/>
          <w:szCs w:val="16"/>
        </w:rPr>
      </w:pPr>
    </w:p>
    <w:p w:rsidR="003F33E6" w:rsidRPr="00814A00" w:rsidRDefault="003F33E6" w:rsidP="00651BB8">
      <w:pPr>
        <w:tabs>
          <w:tab w:val="left" w:pos="-1152"/>
          <w:tab w:val="left" w:pos="0"/>
          <w:tab w:val="left" w:pos="720"/>
          <w:tab w:val="left" w:pos="1440"/>
          <w:tab w:val="left" w:pos="2160"/>
          <w:tab w:val="left" w:pos="2880"/>
          <w:tab w:val="left" w:pos="3600"/>
        </w:tabs>
        <w:rPr>
          <w:b/>
          <w:smallCaps/>
          <w:sz w:val="24"/>
        </w:rPr>
      </w:pPr>
      <w:r w:rsidRPr="004533D6">
        <w:rPr>
          <w:color w:val="000000"/>
          <w:sz w:val="22"/>
          <w:szCs w:val="22"/>
        </w:rPr>
        <w:t xml:space="preserve">That the Planning </w:t>
      </w:r>
      <w:r w:rsidRPr="004533D6">
        <w:rPr>
          <w:sz w:val="22"/>
          <w:szCs w:val="22"/>
        </w:rPr>
        <w:t xml:space="preserve">Board voted 4-0 (Lewis, O’Brien and </w:t>
      </w:r>
      <w:proofErr w:type="spellStart"/>
      <w:r w:rsidRPr="004533D6">
        <w:rPr>
          <w:sz w:val="22"/>
          <w:szCs w:val="22"/>
        </w:rPr>
        <w:t>Venne</w:t>
      </w:r>
      <w:proofErr w:type="spellEnd"/>
      <w:r w:rsidRPr="004533D6">
        <w:rPr>
          <w:sz w:val="22"/>
          <w:szCs w:val="22"/>
        </w:rPr>
        <w:t xml:space="preserve"> absent) </w:t>
      </w:r>
      <w:r>
        <w:rPr>
          <w:color w:val="000000"/>
          <w:sz w:val="22"/>
          <w:szCs w:val="22"/>
        </w:rPr>
        <w:t>on the following waivers:</w:t>
      </w:r>
    </w:p>
    <w:p w:rsidR="00651BB8" w:rsidRPr="00520B32" w:rsidRDefault="00651BB8" w:rsidP="00651BB8">
      <w:pPr>
        <w:tabs>
          <w:tab w:val="left" w:pos="-1152"/>
          <w:tab w:val="left" w:pos="0"/>
          <w:tab w:val="left" w:pos="720"/>
          <w:tab w:val="left" w:pos="1440"/>
          <w:tab w:val="left" w:pos="2160"/>
          <w:tab w:val="left" w:pos="2880"/>
          <w:tab w:val="left" w:pos="3600"/>
        </w:tabs>
        <w:rPr>
          <w:b/>
          <w:smallCaps/>
          <w:sz w:val="16"/>
          <w:szCs w:val="16"/>
        </w:rPr>
      </w:pPr>
    </w:p>
    <w:p w:rsidR="00651BB8" w:rsidRPr="00BF0AF8" w:rsidRDefault="00651BB8" w:rsidP="00BF0AF8">
      <w:pPr>
        <w:widowControl/>
        <w:numPr>
          <w:ilvl w:val="0"/>
          <w:numId w:val="11"/>
        </w:numPr>
        <w:tabs>
          <w:tab w:val="left" w:pos="-1152"/>
          <w:tab w:val="left" w:pos="0"/>
          <w:tab w:val="left" w:pos="540"/>
          <w:tab w:val="left" w:pos="1440"/>
          <w:tab w:val="left" w:pos="2160"/>
          <w:tab w:val="left" w:pos="2880"/>
          <w:tab w:val="left" w:pos="3600"/>
        </w:tabs>
        <w:autoSpaceDE/>
        <w:autoSpaceDN/>
        <w:adjustRightInd/>
        <w:ind w:left="540" w:hanging="540"/>
        <w:rPr>
          <w:smallCaps/>
          <w:sz w:val="22"/>
          <w:szCs w:val="22"/>
        </w:rPr>
      </w:pPr>
      <w:r w:rsidRPr="00BF0AF8">
        <w:rPr>
          <w:i/>
          <w:sz w:val="22"/>
          <w:szCs w:val="22"/>
        </w:rPr>
        <w:t>Setback farther than 5 feet from the property line:</w:t>
      </w:r>
    </w:p>
    <w:p w:rsidR="00651BB8" w:rsidRPr="00BF0AF8" w:rsidRDefault="00651BB8" w:rsidP="00BF0AF8">
      <w:pPr>
        <w:tabs>
          <w:tab w:val="left" w:pos="-1152"/>
          <w:tab w:val="left" w:pos="0"/>
          <w:tab w:val="left" w:pos="540"/>
          <w:tab w:val="left" w:pos="1440"/>
          <w:tab w:val="left" w:pos="2160"/>
          <w:tab w:val="left" w:pos="2880"/>
          <w:tab w:val="left" w:pos="3600"/>
        </w:tabs>
        <w:ind w:left="540" w:hanging="540"/>
        <w:rPr>
          <w:sz w:val="16"/>
          <w:szCs w:val="16"/>
        </w:rPr>
      </w:pPr>
    </w:p>
    <w:p w:rsidR="00651BB8" w:rsidRPr="00BF0AF8" w:rsidRDefault="00814A00" w:rsidP="00BF0AF8">
      <w:pPr>
        <w:tabs>
          <w:tab w:val="left" w:pos="-1152"/>
          <w:tab w:val="left" w:pos="0"/>
          <w:tab w:val="left" w:pos="540"/>
          <w:tab w:val="left" w:pos="1440"/>
          <w:tab w:val="left" w:pos="2160"/>
          <w:tab w:val="left" w:pos="2880"/>
          <w:tab w:val="left" w:pos="3600"/>
        </w:tabs>
        <w:ind w:left="540" w:hanging="540"/>
        <w:rPr>
          <w:sz w:val="22"/>
          <w:szCs w:val="22"/>
        </w:rPr>
      </w:pPr>
      <w:r>
        <w:rPr>
          <w:sz w:val="22"/>
          <w:szCs w:val="22"/>
        </w:rPr>
        <w:tab/>
      </w:r>
      <w:r w:rsidR="00651BB8" w:rsidRPr="00BF0AF8">
        <w:rPr>
          <w:sz w:val="22"/>
          <w:szCs w:val="22"/>
        </w:rPr>
        <w:t>The Planning Board</w:t>
      </w:r>
      <w:r w:rsidRPr="00B66FBA">
        <w:rPr>
          <w:sz w:val="22"/>
          <w:szCs w:val="22"/>
        </w:rPr>
        <w:t xml:space="preserve"> </w:t>
      </w:r>
      <w:r w:rsidR="003F33E6">
        <w:rPr>
          <w:sz w:val="22"/>
          <w:szCs w:val="22"/>
        </w:rPr>
        <w:t>finds that</w:t>
      </w:r>
      <w:r w:rsidR="00651BB8" w:rsidRPr="00BF0AF8">
        <w:rPr>
          <w:sz w:val="22"/>
          <w:szCs w:val="22"/>
        </w:rPr>
        <w:t xml:space="preserve"> the increased building setback at the corner of Fore Street and India Street beyond the requirements set forth in </w:t>
      </w:r>
      <w:r w:rsidR="00651BB8" w:rsidRPr="00BF0AF8">
        <w:rPr>
          <w:bCs/>
          <w:color w:val="000000"/>
          <w:sz w:val="22"/>
          <w:szCs w:val="22"/>
        </w:rPr>
        <w:t xml:space="preserve">Section 14-220 (c), namely that </w:t>
      </w:r>
      <w:r w:rsidR="00651BB8" w:rsidRPr="00BF0AF8">
        <w:rPr>
          <w:bCs/>
          <w:i/>
          <w:color w:val="000000"/>
          <w:sz w:val="22"/>
          <w:szCs w:val="22"/>
        </w:rPr>
        <w:t>a</w:t>
      </w:r>
      <w:r w:rsidR="00651BB8" w:rsidRPr="00BF0AF8">
        <w:rPr>
          <w:i/>
          <w:color w:val="000000"/>
          <w:sz w:val="22"/>
          <w:szCs w:val="22"/>
        </w:rPr>
        <w:t>ll buildings or structures shall be located within five (5) feet of the property line along street frontages</w:t>
      </w:r>
      <w:r w:rsidR="00651BB8" w:rsidRPr="00BF0AF8">
        <w:rPr>
          <w:sz w:val="22"/>
          <w:szCs w:val="22"/>
        </w:rPr>
        <w:t>:</w:t>
      </w:r>
    </w:p>
    <w:p w:rsidR="00651BB8" w:rsidRPr="00BF0AF8" w:rsidRDefault="00651BB8" w:rsidP="00BF0AF8">
      <w:pPr>
        <w:tabs>
          <w:tab w:val="left" w:pos="540"/>
        </w:tabs>
        <w:ind w:left="540" w:hanging="540"/>
        <w:rPr>
          <w:sz w:val="16"/>
          <w:szCs w:val="16"/>
          <w:u w:val="single"/>
        </w:rPr>
      </w:pPr>
    </w:p>
    <w:p w:rsidR="00651BB8" w:rsidRPr="00BF0AF8" w:rsidRDefault="00814A00" w:rsidP="00814A00">
      <w:pPr>
        <w:tabs>
          <w:tab w:val="left" w:pos="540"/>
          <w:tab w:val="left" w:pos="1170"/>
        </w:tabs>
        <w:ind w:left="540" w:hanging="540"/>
        <w:jc w:val="both"/>
        <w:rPr>
          <w:sz w:val="22"/>
          <w:szCs w:val="22"/>
        </w:rPr>
      </w:pPr>
      <w:r>
        <w:rPr>
          <w:sz w:val="22"/>
          <w:szCs w:val="22"/>
        </w:rPr>
        <w:tab/>
      </w:r>
      <w:r w:rsidR="00BF0AF8" w:rsidRPr="00BF0AF8">
        <w:rPr>
          <w:sz w:val="22"/>
          <w:szCs w:val="22"/>
        </w:rPr>
        <w:t>(a)</w:t>
      </w:r>
      <w:r w:rsidR="00BF0AF8" w:rsidRPr="00BF0AF8">
        <w:rPr>
          <w:sz w:val="22"/>
          <w:szCs w:val="22"/>
        </w:rPr>
        <w:tab/>
      </w:r>
      <w:r w:rsidR="00651BB8" w:rsidRPr="00BF0AF8">
        <w:rPr>
          <w:sz w:val="22"/>
          <w:szCs w:val="22"/>
        </w:rPr>
        <w:t>Does</w:t>
      </w:r>
      <w:r w:rsidR="00BF0AF8" w:rsidRPr="00BF0AF8">
        <w:rPr>
          <w:sz w:val="22"/>
          <w:szCs w:val="22"/>
        </w:rPr>
        <w:t xml:space="preserve"> p</w:t>
      </w:r>
      <w:r w:rsidR="00651BB8" w:rsidRPr="00BF0AF8">
        <w:rPr>
          <w:sz w:val="22"/>
          <w:szCs w:val="22"/>
        </w:rPr>
        <w:t xml:space="preserve">rovide substantial and viable publicly accessible open space or other amenity at the street </w:t>
      </w:r>
      <w:r>
        <w:rPr>
          <w:sz w:val="22"/>
          <w:szCs w:val="22"/>
        </w:rPr>
        <w:tab/>
      </w:r>
      <w:r w:rsidR="00651BB8" w:rsidRPr="00BF0AF8">
        <w:rPr>
          <w:sz w:val="22"/>
          <w:szCs w:val="22"/>
        </w:rPr>
        <w:t xml:space="preserve">level that supports and reinforces pedestrian activity and interest; </w:t>
      </w:r>
    </w:p>
    <w:p w:rsidR="00651BB8" w:rsidRPr="00BF0AF8" w:rsidRDefault="00814A00" w:rsidP="00814A00">
      <w:pPr>
        <w:tabs>
          <w:tab w:val="left" w:pos="540"/>
          <w:tab w:val="left" w:pos="1170"/>
        </w:tabs>
        <w:ind w:left="540" w:hanging="540"/>
        <w:jc w:val="both"/>
        <w:rPr>
          <w:sz w:val="22"/>
          <w:szCs w:val="22"/>
        </w:rPr>
      </w:pPr>
      <w:r>
        <w:rPr>
          <w:sz w:val="22"/>
          <w:szCs w:val="22"/>
        </w:rPr>
        <w:tab/>
      </w:r>
      <w:r w:rsidR="00BF0AF8" w:rsidRPr="00BF0AF8">
        <w:rPr>
          <w:sz w:val="22"/>
          <w:szCs w:val="22"/>
        </w:rPr>
        <w:t>(b)</w:t>
      </w:r>
      <w:r w:rsidR="00BF0AF8" w:rsidRPr="00BF0AF8">
        <w:rPr>
          <w:sz w:val="22"/>
          <w:szCs w:val="22"/>
        </w:rPr>
        <w:tab/>
      </w:r>
      <w:r w:rsidR="00651BB8" w:rsidRPr="00BF0AF8">
        <w:rPr>
          <w:sz w:val="22"/>
          <w:szCs w:val="22"/>
        </w:rPr>
        <w:t>Does not substantially detract from the prevailing street wall character;</w:t>
      </w:r>
    </w:p>
    <w:p w:rsidR="00651BB8" w:rsidRPr="00BF0AF8" w:rsidRDefault="00814A00" w:rsidP="00814A00">
      <w:pPr>
        <w:tabs>
          <w:tab w:val="left" w:pos="540"/>
          <w:tab w:val="left" w:pos="1170"/>
        </w:tabs>
        <w:ind w:left="540" w:hanging="540"/>
        <w:jc w:val="both"/>
        <w:rPr>
          <w:sz w:val="22"/>
          <w:szCs w:val="22"/>
        </w:rPr>
      </w:pPr>
      <w:r>
        <w:rPr>
          <w:sz w:val="22"/>
          <w:szCs w:val="22"/>
        </w:rPr>
        <w:tab/>
      </w:r>
      <w:r w:rsidR="00BF0AF8" w:rsidRPr="00BF0AF8">
        <w:rPr>
          <w:sz w:val="22"/>
          <w:szCs w:val="22"/>
        </w:rPr>
        <w:t>(c)</w:t>
      </w:r>
      <w:r w:rsidR="00BF0AF8" w:rsidRPr="00BF0AF8">
        <w:rPr>
          <w:sz w:val="22"/>
          <w:szCs w:val="22"/>
        </w:rPr>
        <w:tab/>
      </w:r>
      <w:r w:rsidR="00651BB8" w:rsidRPr="00BF0AF8">
        <w:rPr>
          <w:sz w:val="22"/>
          <w:szCs w:val="22"/>
        </w:rPr>
        <w:t>Does not detract from existing publicly accessible open space; and,</w:t>
      </w:r>
    </w:p>
    <w:p w:rsidR="00651BB8" w:rsidRPr="00BF0AF8" w:rsidRDefault="00814A00" w:rsidP="00814A00">
      <w:pPr>
        <w:tabs>
          <w:tab w:val="left" w:pos="540"/>
          <w:tab w:val="left" w:pos="1170"/>
        </w:tabs>
        <w:ind w:left="540" w:hanging="540"/>
        <w:jc w:val="both"/>
        <w:rPr>
          <w:sz w:val="22"/>
          <w:szCs w:val="22"/>
        </w:rPr>
      </w:pPr>
      <w:r>
        <w:rPr>
          <w:sz w:val="22"/>
          <w:szCs w:val="22"/>
        </w:rPr>
        <w:tab/>
      </w:r>
      <w:r w:rsidR="00BF0AF8" w:rsidRPr="00BF0AF8">
        <w:rPr>
          <w:sz w:val="22"/>
          <w:szCs w:val="22"/>
        </w:rPr>
        <w:t>(d)</w:t>
      </w:r>
      <w:r w:rsidR="00BF0AF8" w:rsidRPr="00BF0AF8">
        <w:rPr>
          <w:sz w:val="22"/>
          <w:szCs w:val="22"/>
        </w:rPr>
        <w:tab/>
        <w:t xml:space="preserve">The area of setback </w:t>
      </w:r>
      <w:r w:rsidR="00651BB8" w:rsidRPr="00BF0AF8">
        <w:rPr>
          <w:sz w:val="22"/>
          <w:szCs w:val="22"/>
        </w:rPr>
        <w:t xml:space="preserve">is of high quality and character of design and of acceptable orientation to solar </w:t>
      </w:r>
      <w:r>
        <w:rPr>
          <w:sz w:val="22"/>
          <w:szCs w:val="22"/>
        </w:rPr>
        <w:tab/>
      </w:r>
      <w:r w:rsidR="00651BB8" w:rsidRPr="00BF0AF8">
        <w:rPr>
          <w:sz w:val="22"/>
          <w:szCs w:val="22"/>
        </w:rPr>
        <w:t>access and wind impacts as to be attractive to pedestrian activity.</w:t>
      </w:r>
    </w:p>
    <w:p w:rsidR="00651BB8" w:rsidRPr="00BF0AF8" w:rsidRDefault="00651BB8" w:rsidP="00BF0AF8">
      <w:pPr>
        <w:tabs>
          <w:tab w:val="left" w:pos="540"/>
        </w:tabs>
        <w:ind w:left="540" w:hanging="540"/>
        <w:outlineLvl w:val="0"/>
        <w:rPr>
          <w:sz w:val="16"/>
          <w:szCs w:val="16"/>
        </w:rPr>
      </w:pPr>
    </w:p>
    <w:p w:rsidR="00651BB8" w:rsidRDefault="00814A00" w:rsidP="00BF0AF8">
      <w:pPr>
        <w:tabs>
          <w:tab w:val="left" w:pos="540"/>
        </w:tabs>
        <w:ind w:left="540" w:hanging="540"/>
        <w:outlineLvl w:val="0"/>
        <w:rPr>
          <w:sz w:val="22"/>
          <w:szCs w:val="22"/>
        </w:rPr>
      </w:pPr>
      <w:r>
        <w:rPr>
          <w:sz w:val="22"/>
          <w:szCs w:val="22"/>
        </w:rPr>
        <w:tab/>
      </w:r>
      <w:r w:rsidR="00651BB8" w:rsidRPr="00BF0AF8">
        <w:rPr>
          <w:sz w:val="22"/>
          <w:szCs w:val="22"/>
        </w:rPr>
        <w:t xml:space="preserve">Therefore the Planning Board </w:t>
      </w:r>
      <w:r w:rsidR="00BF0AF8" w:rsidRPr="00BF0AF8">
        <w:rPr>
          <w:sz w:val="22"/>
          <w:szCs w:val="22"/>
        </w:rPr>
        <w:t>waives</w:t>
      </w:r>
      <w:r w:rsidR="00651BB8" w:rsidRPr="00BF0AF8">
        <w:rPr>
          <w:sz w:val="22"/>
          <w:szCs w:val="22"/>
        </w:rPr>
        <w:t xml:space="preserve"> the 5-foot maximum building set back as per Site Plan standard 14-526(d) 9.</w:t>
      </w:r>
    </w:p>
    <w:p w:rsidR="003F33E6" w:rsidRDefault="003F33E6" w:rsidP="00BF0AF8">
      <w:pPr>
        <w:tabs>
          <w:tab w:val="left" w:pos="540"/>
        </w:tabs>
        <w:ind w:left="540" w:hanging="540"/>
        <w:outlineLvl w:val="0"/>
        <w:rPr>
          <w:sz w:val="22"/>
          <w:szCs w:val="22"/>
        </w:rPr>
      </w:pPr>
    </w:p>
    <w:p w:rsidR="003F33E6" w:rsidRDefault="003F33E6" w:rsidP="00BF0AF8">
      <w:pPr>
        <w:tabs>
          <w:tab w:val="left" w:pos="540"/>
        </w:tabs>
        <w:ind w:left="540" w:hanging="540"/>
        <w:outlineLvl w:val="0"/>
        <w:rPr>
          <w:sz w:val="22"/>
          <w:szCs w:val="22"/>
        </w:rPr>
      </w:pPr>
    </w:p>
    <w:p w:rsidR="003F33E6" w:rsidRDefault="003F33E6" w:rsidP="00BF0AF8">
      <w:pPr>
        <w:tabs>
          <w:tab w:val="left" w:pos="540"/>
        </w:tabs>
        <w:ind w:left="540" w:hanging="540"/>
        <w:outlineLvl w:val="0"/>
        <w:rPr>
          <w:sz w:val="22"/>
          <w:szCs w:val="22"/>
        </w:rPr>
      </w:pPr>
    </w:p>
    <w:p w:rsidR="003F33E6" w:rsidRPr="00BF0AF8" w:rsidRDefault="003F33E6" w:rsidP="00BF0AF8">
      <w:pPr>
        <w:tabs>
          <w:tab w:val="left" w:pos="540"/>
        </w:tabs>
        <w:ind w:left="540" w:hanging="540"/>
        <w:outlineLvl w:val="0"/>
        <w:rPr>
          <w:sz w:val="22"/>
          <w:szCs w:val="22"/>
        </w:rPr>
      </w:pPr>
    </w:p>
    <w:p w:rsidR="00651BB8" w:rsidRDefault="00651BB8" w:rsidP="00BF0AF8">
      <w:pPr>
        <w:tabs>
          <w:tab w:val="left" w:pos="540"/>
        </w:tabs>
        <w:ind w:left="540" w:hanging="540"/>
        <w:outlineLvl w:val="0"/>
        <w:rPr>
          <w:sz w:val="16"/>
          <w:szCs w:val="16"/>
        </w:rPr>
      </w:pPr>
    </w:p>
    <w:p w:rsidR="00651BB8" w:rsidRPr="00BF0AF8" w:rsidRDefault="00651BB8" w:rsidP="00BF0AF8">
      <w:pPr>
        <w:numPr>
          <w:ilvl w:val="0"/>
          <w:numId w:val="11"/>
        </w:numPr>
        <w:tabs>
          <w:tab w:val="left" w:pos="540"/>
        </w:tabs>
        <w:ind w:left="540" w:hanging="540"/>
        <w:outlineLvl w:val="0"/>
        <w:rPr>
          <w:sz w:val="22"/>
          <w:szCs w:val="22"/>
        </w:rPr>
      </w:pPr>
      <w:r w:rsidRPr="00BF0AF8">
        <w:rPr>
          <w:i/>
          <w:sz w:val="22"/>
          <w:szCs w:val="22"/>
        </w:rPr>
        <w:t>Driveway width:</w:t>
      </w:r>
    </w:p>
    <w:p w:rsidR="00651BB8" w:rsidRPr="00BF0AF8" w:rsidRDefault="00651BB8" w:rsidP="00BF0AF8">
      <w:pPr>
        <w:tabs>
          <w:tab w:val="left" w:pos="540"/>
        </w:tabs>
        <w:ind w:left="540" w:hanging="540"/>
        <w:outlineLvl w:val="0"/>
        <w:rPr>
          <w:sz w:val="16"/>
          <w:szCs w:val="16"/>
        </w:rPr>
      </w:pPr>
    </w:p>
    <w:p w:rsidR="004A4DC8" w:rsidRDefault="00814A00" w:rsidP="00BF0AF8">
      <w:pPr>
        <w:tabs>
          <w:tab w:val="left" w:pos="540"/>
        </w:tabs>
        <w:ind w:left="540" w:hanging="540"/>
        <w:outlineLvl w:val="0"/>
        <w:rPr>
          <w:sz w:val="22"/>
          <w:szCs w:val="22"/>
        </w:rPr>
      </w:pPr>
      <w:r>
        <w:rPr>
          <w:sz w:val="22"/>
          <w:szCs w:val="22"/>
        </w:rPr>
        <w:tab/>
      </w:r>
      <w:r w:rsidR="00651BB8" w:rsidRPr="00BF0AF8">
        <w:rPr>
          <w:sz w:val="22"/>
          <w:szCs w:val="22"/>
        </w:rPr>
        <w:t>The Planning Board</w:t>
      </w:r>
      <w:r w:rsidR="00BF0AF8" w:rsidRPr="00BF0AF8">
        <w:rPr>
          <w:sz w:val="22"/>
          <w:szCs w:val="22"/>
        </w:rPr>
        <w:t xml:space="preserve"> </w:t>
      </w:r>
      <w:r w:rsidR="003F33E6">
        <w:rPr>
          <w:sz w:val="22"/>
          <w:szCs w:val="22"/>
        </w:rPr>
        <w:t>waives</w:t>
      </w:r>
      <w:r w:rsidR="00651BB8" w:rsidRPr="00BF0AF8">
        <w:rPr>
          <w:sz w:val="22"/>
          <w:szCs w:val="22"/>
        </w:rPr>
        <w:t xml:space="preserve"> Technical Standard, Section 1.7.1.4 that allows a maximum of 36 feet wide driveway width, to allow a driveway width of 42 feet wide on Middle Street to accommodate a 24 foot wide entry into the parking garage, a 15 foot wide loading bay and a 3 foot wide support column between the two drives.</w:t>
      </w:r>
    </w:p>
    <w:p w:rsidR="00651BB8" w:rsidRPr="003F33E6" w:rsidRDefault="00651BB8" w:rsidP="00BF0AF8">
      <w:pPr>
        <w:tabs>
          <w:tab w:val="left" w:pos="540"/>
        </w:tabs>
        <w:ind w:left="540" w:hanging="540"/>
        <w:outlineLvl w:val="0"/>
        <w:rPr>
          <w:sz w:val="16"/>
          <w:szCs w:val="16"/>
        </w:rPr>
      </w:pPr>
    </w:p>
    <w:p w:rsidR="00651BB8" w:rsidRPr="00BF0AF8" w:rsidRDefault="00651BB8" w:rsidP="00BF0AF8">
      <w:pPr>
        <w:numPr>
          <w:ilvl w:val="0"/>
          <w:numId w:val="11"/>
        </w:numPr>
        <w:tabs>
          <w:tab w:val="left" w:pos="540"/>
        </w:tabs>
        <w:ind w:left="540" w:hanging="540"/>
        <w:outlineLvl w:val="0"/>
        <w:rPr>
          <w:sz w:val="22"/>
          <w:szCs w:val="22"/>
        </w:rPr>
      </w:pPr>
      <w:r w:rsidRPr="00BF0AF8">
        <w:rPr>
          <w:i/>
          <w:sz w:val="22"/>
          <w:szCs w:val="22"/>
        </w:rPr>
        <w:t>Driveway curb radius:</w:t>
      </w:r>
    </w:p>
    <w:p w:rsidR="00651BB8" w:rsidRPr="00BF0AF8" w:rsidRDefault="00651BB8" w:rsidP="00BF0AF8">
      <w:pPr>
        <w:tabs>
          <w:tab w:val="left" w:pos="540"/>
        </w:tabs>
        <w:ind w:left="540" w:hanging="540"/>
        <w:outlineLvl w:val="0"/>
        <w:rPr>
          <w:sz w:val="16"/>
          <w:szCs w:val="16"/>
        </w:rPr>
      </w:pPr>
    </w:p>
    <w:p w:rsidR="00651BB8" w:rsidRPr="00BF0AF8" w:rsidRDefault="00814A00" w:rsidP="00BF0AF8">
      <w:pPr>
        <w:tabs>
          <w:tab w:val="left" w:pos="540"/>
        </w:tabs>
        <w:ind w:left="540" w:hanging="540"/>
        <w:outlineLvl w:val="0"/>
        <w:rPr>
          <w:sz w:val="22"/>
          <w:szCs w:val="22"/>
        </w:rPr>
      </w:pPr>
      <w:r>
        <w:rPr>
          <w:sz w:val="22"/>
          <w:szCs w:val="22"/>
        </w:rPr>
        <w:tab/>
      </w:r>
      <w:r w:rsidR="004533D6" w:rsidRPr="00BF0AF8">
        <w:rPr>
          <w:sz w:val="22"/>
          <w:szCs w:val="22"/>
        </w:rPr>
        <w:t>The Planning Board</w:t>
      </w:r>
      <w:r w:rsidR="003F33E6">
        <w:rPr>
          <w:sz w:val="22"/>
          <w:szCs w:val="22"/>
        </w:rPr>
        <w:t xml:space="preserve"> waives</w:t>
      </w:r>
      <w:r w:rsidR="004533D6" w:rsidRPr="00BF0AF8">
        <w:rPr>
          <w:sz w:val="22"/>
          <w:szCs w:val="22"/>
        </w:rPr>
        <w:t xml:space="preserve"> </w:t>
      </w:r>
      <w:r w:rsidR="00651BB8" w:rsidRPr="00BF0AF8">
        <w:rPr>
          <w:sz w:val="22"/>
          <w:szCs w:val="22"/>
        </w:rPr>
        <w:t>Technical Standard, Section 1.7.1.5 which allows a minimum curb radius of 15 feet, to allow the curb radius to be reduced to 10 feet in order to decrease the length of pedestrian travel across the driveway mouth, with vehicle turning movements accommodated by the wide driveway entrance.</w:t>
      </w:r>
    </w:p>
    <w:p w:rsidR="00651BB8" w:rsidRPr="004A4DC8" w:rsidRDefault="00651BB8" w:rsidP="00BF0AF8">
      <w:pPr>
        <w:pStyle w:val="ListParagraph"/>
        <w:tabs>
          <w:tab w:val="left" w:pos="540"/>
        </w:tabs>
        <w:ind w:left="540" w:hanging="540"/>
        <w:rPr>
          <w:sz w:val="16"/>
          <w:szCs w:val="16"/>
        </w:rPr>
      </w:pPr>
    </w:p>
    <w:p w:rsidR="00651BB8" w:rsidRPr="00BF0AF8" w:rsidRDefault="00651BB8" w:rsidP="00BF0AF8">
      <w:pPr>
        <w:numPr>
          <w:ilvl w:val="0"/>
          <w:numId w:val="11"/>
        </w:numPr>
        <w:tabs>
          <w:tab w:val="left" w:pos="540"/>
        </w:tabs>
        <w:ind w:left="540" w:hanging="540"/>
        <w:outlineLvl w:val="0"/>
        <w:rPr>
          <w:sz w:val="22"/>
          <w:szCs w:val="22"/>
        </w:rPr>
      </w:pPr>
      <w:r w:rsidRPr="00BF0AF8">
        <w:rPr>
          <w:i/>
          <w:sz w:val="22"/>
          <w:szCs w:val="22"/>
        </w:rPr>
        <w:t>Number of compact spaces:</w:t>
      </w:r>
    </w:p>
    <w:p w:rsidR="00651BB8" w:rsidRPr="00BF0AF8" w:rsidRDefault="00651BB8" w:rsidP="00BF0AF8">
      <w:pPr>
        <w:tabs>
          <w:tab w:val="left" w:pos="540"/>
        </w:tabs>
        <w:ind w:left="540" w:hanging="540"/>
        <w:outlineLvl w:val="0"/>
        <w:rPr>
          <w:sz w:val="16"/>
          <w:szCs w:val="16"/>
        </w:rPr>
      </w:pPr>
    </w:p>
    <w:p w:rsidR="00651BB8" w:rsidRPr="00BF0AF8" w:rsidRDefault="00814A00" w:rsidP="00BF0AF8">
      <w:pPr>
        <w:tabs>
          <w:tab w:val="left" w:pos="540"/>
        </w:tabs>
        <w:ind w:left="540" w:hanging="540"/>
        <w:outlineLvl w:val="0"/>
        <w:rPr>
          <w:sz w:val="22"/>
          <w:szCs w:val="22"/>
        </w:rPr>
      </w:pPr>
      <w:r>
        <w:rPr>
          <w:sz w:val="22"/>
          <w:szCs w:val="22"/>
        </w:rPr>
        <w:tab/>
      </w:r>
      <w:r w:rsidR="004533D6" w:rsidRPr="00BF0AF8">
        <w:rPr>
          <w:sz w:val="22"/>
          <w:szCs w:val="22"/>
        </w:rPr>
        <w:t xml:space="preserve">The Planning Board </w:t>
      </w:r>
      <w:r w:rsidR="003F33E6">
        <w:rPr>
          <w:sz w:val="22"/>
          <w:szCs w:val="22"/>
        </w:rPr>
        <w:t>waives</w:t>
      </w:r>
      <w:r w:rsidR="004533D6" w:rsidRPr="00BF0AF8">
        <w:rPr>
          <w:sz w:val="22"/>
          <w:szCs w:val="22"/>
        </w:rPr>
        <w:t xml:space="preserve"> </w:t>
      </w:r>
      <w:r w:rsidR="00651BB8" w:rsidRPr="00BF0AF8">
        <w:rPr>
          <w:sz w:val="22"/>
          <w:szCs w:val="22"/>
        </w:rPr>
        <w:t>Technical Standard, Section 1.14, which allows parking lots with greater than 10 s</w:t>
      </w:r>
      <w:r w:rsidR="00DD7780">
        <w:rPr>
          <w:sz w:val="22"/>
          <w:szCs w:val="22"/>
        </w:rPr>
        <w:t xml:space="preserve">paces to be comprised of up to </w:t>
      </w:r>
      <w:r w:rsidR="00651BB8" w:rsidRPr="00BF0AF8">
        <w:rPr>
          <w:sz w:val="22"/>
          <w:szCs w:val="22"/>
        </w:rPr>
        <w:t>20% compact parking spaces, to allow 56 compact parking spaces in the Fore Street Garage (</w:t>
      </w:r>
      <w:proofErr w:type="gramStart"/>
      <w:r w:rsidR="00651BB8" w:rsidRPr="00BF0AF8">
        <w:rPr>
          <w:sz w:val="22"/>
          <w:szCs w:val="22"/>
        </w:rPr>
        <w:t>representing  49</w:t>
      </w:r>
      <w:proofErr w:type="gramEnd"/>
      <w:r w:rsidR="00651BB8" w:rsidRPr="00BF0AF8">
        <w:rPr>
          <w:sz w:val="22"/>
          <w:szCs w:val="22"/>
        </w:rPr>
        <w:t xml:space="preserve">% of the spaces in the Fore Street garage and 31% of the total number of spaces in both garages that are within the Phase II development), subject to these spaces being only for </w:t>
      </w:r>
      <w:r w:rsidR="00BF0AF8" w:rsidRPr="00BF0AF8">
        <w:rPr>
          <w:sz w:val="22"/>
          <w:szCs w:val="22"/>
        </w:rPr>
        <w:t xml:space="preserve">24-hour </w:t>
      </w:r>
      <w:r w:rsidR="00651BB8" w:rsidRPr="00BF0AF8">
        <w:rPr>
          <w:sz w:val="22"/>
          <w:szCs w:val="22"/>
        </w:rPr>
        <w:t>valet parking which would ensure appropriate use of the spaces.</w:t>
      </w:r>
    </w:p>
    <w:p w:rsidR="00651BB8" w:rsidRPr="004A4DC8" w:rsidRDefault="00651BB8" w:rsidP="00BF0AF8">
      <w:pPr>
        <w:pStyle w:val="ListParagraph"/>
        <w:tabs>
          <w:tab w:val="left" w:pos="540"/>
        </w:tabs>
        <w:ind w:left="540" w:hanging="540"/>
        <w:rPr>
          <w:sz w:val="16"/>
          <w:szCs w:val="16"/>
        </w:rPr>
      </w:pPr>
    </w:p>
    <w:p w:rsidR="00651BB8" w:rsidRPr="00BF0AF8" w:rsidRDefault="00651BB8" w:rsidP="00BF0AF8">
      <w:pPr>
        <w:numPr>
          <w:ilvl w:val="0"/>
          <w:numId w:val="11"/>
        </w:numPr>
        <w:tabs>
          <w:tab w:val="left" w:pos="540"/>
        </w:tabs>
        <w:ind w:left="540" w:hanging="540"/>
        <w:outlineLvl w:val="0"/>
        <w:rPr>
          <w:i/>
          <w:sz w:val="22"/>
          <w:szCs w:val="22"/>
        </w:rPr>
      </w:pPr>
      <w:r w:rsidRPr="00BF0AF8">
        <w:rPr>
          <w:i/>
          <w:sz w:val="22"/>
          <w:szCs w:val="22"/>
        </w:rPr>
        <w:t>Standard parking space size:</w:t>
      </w:r>
    </w:p>
    <w:p w:rsidR="00651BB8" w:rsidRPr="00BF0AF8" w:rsidRDefault="00651BB8" w:rsidP="00BF0AF8">
      <w:pPr>
        <w:tabs>
          <w:tab w:val="left" w:pos="540"/>
        </w:tabs>
        <w:ind w:left="540" w:hanging="540"/>
        <w:outlineLvl w:val="0"/>
        <w:rPr>
          <w:i/>
          <w:sz w:val="16"/>
          <w:szCs w:val="16"/>
        </w:rPr>
      </w:pPr>
    </w:p>
    <w:p w:rsidR="00651BB8" w:rsidRPr="00BF0AF8" w:rsidRDefault="00814A00" w:rsidP="00BF0AF8">
      <w:pPr>
        <w:tabs>
          <w:tab w:val="left" w:pos="540"/>
        </w:tabs>
        <w:ind w:left="540" w:hanging="540"/>
        <w:outlineLvl w:val="0"/>
        <w:rPr>
          <w:i/>
          <w:sz w:val="22"/>
          <w:szCs w:val="22"/>
        </w:rPr>
      </w:pPr>
      <w:r>
        <w:rPr>
          <w:sz w:val="22"/>
          <w:szCs w:val="22"/>
        </w:rPr>
        <w:tab/>
      </w:r>
      <w:r w:rsidR="00651BB8" w:rsidRPr="00BF0AF8">
        <w:rPr>
          <w:sz w:val="22"/>
          <w:szCs w:val="22"/>
        </w:rPr>
        <w:t xml:space="preserve">The Planning Board </w:t>
      </w:r>
      <w:r w:rsidR="00BF0AF8" w:rsidRPr="00BF0AF8">
        <w:rPr>
          <w:sz w:val="22"/>
          <w:szCs w:val="22"/>
        </w:rPr>
        <w:t>waives</w:t>
      </w:r>
      <w:r w:rsidR="00651BB8" w:rsidRPr="00BF0AF8">
        <w:rPr>
          <w:sz w:val="22"/>
          <w:szCs w:val="22"/>
        </w:rPr>
        <w:t xml:space="preserve"> Technical Standard, Section 1.14  which requires standard parking spaces to be 9 feet by 18 feet, to allow slightly smaller or larger spaces to take account of the columns and tandem parking arrangements as shown on approved Plan C11 (</w:t>
      </w:r>
      <w:r w:rsidR="00651BB8" w:rsidRPr="00BF0AF8">
        <w:rPr>
          <w:sz w:val="22"/>
          <w:szCs w:val="22"/>
          <w:u w:val="single"/>
        </w:rPr>
        <w:t>Plan 13</w:t>
      </w:r>
      <w:r w:rsidR="00651BB8" w:rsidRPr="00BF0AF8">
        <w:rPr>
          <w:sz w:val="22"/>
          <w:szCs w:val="22"/>
        </w:rPr>
        <w:t xml:space="preserve"> to this Report)</w:t>
      </w:r>
      <w:r w:rsidR="00BF0AF8" w:rsidRPr="00BF0AF8">
        <w:rPr>
          <w:sz w:val="22"/>
          <w:szCs w:val="22"/>
        </w:rPr>
        <w:t>,  subject to “valet compact” spaces being controlled by 24-hour valet operation</w:t>
      </w:r>
      <w:r w:rsidR="00651BB8" w:rsidRPr="00BF0AF8">
        <w:rPr>
          <w:sz w:val="22"/>
          <w:szCs w:val="22"/>
        </w:rPr>
        <w:t>.</w:t>
      </w:r>
    </w:p>
    <w:p w:rsidR="00651BB8" w:rsidRPr="004A4DC8" w:rsidRDefault="00651BB8" w:rsidP="00BF0AF8">
      <w:pPr>
        <w:tabs>
          <w:tab w:val="left" w:pos="-1152"/>
          <w:tab w:val="left" w:pos="0"/>
          <w:tab w:val="left" w:pos="540"/>
          <w:tab w:val="left" w:pos="1440"/>
          <w:tab w:val="left" w:pos="2160"/>
          <w:tab w:val="left" w:pos="2880"/>
          <w:tab w:val="left" w:pos="3600"/>
        </w:tabs>
        <w:ind w:left="540" w:hanging="540"/>
        <w:rPr>
          <w:i/>
          <w:sz w:val="16"/>
          <w:szCs w:val="16"/>
        </w:rPr>
      </w:pPr>
    </w:p>
    <w:p w:rsidR="00651BB8" w:rsidRPr="00BF0AF8" w:rsidRDefault="00651BB8" w:rsidP="00BF0AF8">
      <w:pPr>
        <w:numPr>
          <w:ilvl w:val="0"/>
          <w:numId w:val="11"/>
        </w:numPr>
        <w:tabs>
          <w:tab w:val="left" w:pos="540"/>
        </w:tabs>
        <w:ind w:left="540" w:hanging="540"/>
        <w:outlineLvl w:val="0"/>
        <w:rPr>
          <w:i/>
          <w:sz w:val="22"/>
          <w:szCs w:val="22"/>
        </w:rPr>
      </w:pPr>
      <w:r w:rsidRPr="00BF0AF8">
        <w:rPr>
          <w:i/>
          <w:sz w:val="22"/>
          <w:szCs w:val="22"/>
        </w:rPr>
        <w:t>Compact parking space size:</w:t>
      </w:r>
    </w:p>
    <w:p w:rsidR="00651BB8" w:rsidRPr="00BF0AF8" w:rsidRDefault="00651BB8" w:rsidP="00BF0AF8">
      <w:pPr>
        <w:tabs>
          <w:tab w:val="left" w:pos="540"/>
        </w:tabs>
        <w:ind w:left="540" w:hanging="540"/>
        <w:outlineLvl w:val="0"/>
        <w:rPr>
          <w:i/>
          <w:sz w:val="16"/>
          <w:szCs w:val="16"/>
        </w:rPr>
      </w:pPr>
    </w:p>
    <w:p w:rsidR="00651BB8" w:rsidRPr="00BF0AF8" w:rsidRDefault="00814A00" w:rsidP="00BF0AF8">
      <w:pPr>
        <w:tabs>
          <w:tab w:val="left" w:pos="540"/>
        </w:tabs>
        <w:ind w:left="540" w:hanging="540"/>
        <w:outlineLvl w:val="0"/>
        <w:rPr>
          <w:i/>
          <w:sz w:val="22"/>
          <w:szCs w:val="22"/>
        </w:rPr>
      </w:pPr>
      <w:r>
        <w:rPr>
          <w:sz w:val="22"/>
          <w:szCs w:val="22"/>
        </w:rPr>
        <w:tab/>
      </w:r>
      <w:r w:rsidR="004533D6" w:rsidRPr="00BF0AF8">
        <w:rPr>
          <w:sz w:val="22"/>
          <w:szCs w:val="22"/>
        </w:rPr>
        <w:t xml:space="preserve">The Planning Board </w:t>
      </w:r>
      <w:r w:rsidR="003F33E6">
        <w:rPr>
          <w:sz w:val="22"/>
          <w:szCs w:val="22"/>
        </w:rPr>
        <w:t>waives</w:t>
      </w:r>
      <w:r w:rsidR="004533D6" w:rsidRPr="00BF0AF8">
        <w:rPr>
          <w:sz w:val="22"/>
          <w:szCs w:val="22"/>
        </w:rPr>
        <w:t xml:space="preserve"> </w:t>
      </w:r>
      <w:r w:rsidR="00651BB8" w:rsidRPr="00BF0AF8">
        <w:rPr>
          <w:sz w:val="22"/>
          <w:szCs w:val="22"/>
        </w:rPr>
        <w:t>Technical Standard, Section 1.14 which requires compact parking spaces to be 8 feet by 15 feet, to allow the 56 compact spaces in the Fore Street garage (valet –parked) to be slightly smaller or larger to take account of the columns, tandem parking arrangements and because they will only be used for</w:t>
      </w:r>
      <w:r w:rsidR="00BF0AF8" w:rsidRPr="00BF0AF8">
        <w:rPr>
          <w:sz w:val="22"/>
          <w:szCs w:val="22"/>
        </w:rPr>
        <w:t xml:space="preserve"> 24-hour </w:t>
      </w:r>
      <w:r w:rsidR="00651BB8" w:rsidRPr="00BF0AF8">
        <w:rPr>
          <w:sz w:val="22"/>
          <w:szCs w:val="22"/>
        </w:rPr>
        <w:t xml:space="preserve">valet parking as described in the </w:t>
      </w:r>
      <w:r w:rsidR="00651BB8" w:rsidRPr="00BF0AF8">
        <w:rPr>
          <w:i/>
          <w:sz w:val="22"/>
          <w:szCs w:val="22"/>
        </w:rPr>
        <w:t>Updated Parking Study</w:t>
      </w:r>
      <w:r w:rsidR="00651BB8" w:rsidRPr="00BF0AF8">
        <w:rPr>
          <w:sz w:val="22"/>
          <w:szCs w:val="22"/>
        </w:rPr>
        <w:t xml:space="preserve"> and shown on approved Plan C11 (respectively</w:t>
      </w:r>
      <w:r w:rsidR="00651BB8" w:rsidRPr="00BF0AF8">
        <w:rPr>
          <w:sz w:val="22"/>
          <w:szCs w:val="22"/>
          <w:u w:val="single"/>
        </w:rPr>
        <w:t xml:space="preserve"> C.3 and Plan 13</w:t>
      </w:r>
      <w:r w:rsidR="00651BB8" w:rsidRPr="00BF0AF8">
        <w:rPr>
          <w:sz w:val="22"/>
          <w:szCs w:val="22"/>
        </w:rPr>
        <w:t xml:space="preserve"> to this Report).</w:t>
      </w:r>
    </w:p>
    <w:p w:rsidR="00651BB8" w:rsidRPr="004A4DC8" w:rsidRDefault="00651BB8" w:rsidP="00BF0AF8">
      <w:pPr>
        <w:tabs>
          <w:tab w:val="left" w:pos="540"/>
        </w:tabs>
        <w:ind w:left="540" w:hanging="540"/>
        <w:outlineLvl w:val="0"/>
        <w:rPr>
          <w:i/>
          <w:sz w:val="16"/>
          <w:szCs w:val="16"/>
        </w:rPr>
      </w:pPr>
    </w:p>
    <w:p w:rsidR="00651BB8" w:rsidRPr="00BF0AF8" w:rsidRDefault="00651BB8" w:rsidP="00BF0AF8">
      <w:pPr>
        <w:numPr>
          <w:ilvl w:val="0"/>
          <w:numId w:val="11"/>
        </w:numPr>
        <w:tabs>
          <w:tab w:val="left" w:pos="540"/>
        </w:tabs>
        <w:ind w:left="540" w:hanging="540"/>
        <w:outlineLvl w:val="0"/>
        <w:rPr>
          <w:sz w:val="22"/>
          <w:szCs w:val="22"/>
        </w:rPr>
      </w:pPr>
      <w:r w:rsidRPr="00BF0AF8">
        <w:rPr>
          <w:i/>
          <w:sz w:val="22"/>
          <w:szCs w:val="22"/>
        </w:rPr>
        <w:t>Parking Aisle:</w:t>
      </w:r>
    </w:p>
    <w:p w:rsidR="00651BB8" w:rsidRPr="00BF0AF8" w:rsidRDefault="00651BB8" w:rsidP="00BF0AF8">
      <w:pPr>
        <w:tabs>
          <w:tab w:val="left" w:pos="540"/>
        </w:tabs>
        <w:ind w:left="540" w:hanging="540"/>
        <w:outlineLvl w:val="0"/>
        <w:rPr>
          <w:sz w:val="16"/>
          <w:szCs w:val="16"/>
        </w:rPr>
      </w:pPr>
    </w:p>
    <w:p w:rsidR="00651BB8" w:rsidRPr="00BF0AF8" w:rsidRDefault="00814A00" w:rsidP="00BF0AF8">
      <w:pPr>
        <w:tabs>
          <w:tab w:val="left" w:pos="540"/>
        </w:tabs>
        <w:ind w:left="540" w:hanging="540"/>
        <w:outlineLvl w:val="0"/>
        <w:rPr>
          <w:sz w:val="22"/>
          <w:szCs w:val="22"/>
        </w:rPr>
      </w:pPr>
      <w:r>
        <w:rPr>
          <w:sz w:val="22"/>
          <w:szCs w:val="22"/>
        </w:rPr>
        <w:tab/>
      </w:r>
      <w:r w:rsidR="004533D6" w:rsidRPr="00BF0AF8">
        <w:rPr>
          <w:sz w:val="22"/>
          <w:szCs w:val="22"/>
        </w:rPr>
        <w:t xml:space="preserve">The Planning Board </w:t>
      </w:r>
      <w:r w:rsidR="003F33E6">
        <w:rPr>
          <w:sz w:val="22"/>
          <w:szCs w:val="22"/>
        </w:rPr>
        <w:t>waives</w:t>
      </w:r>
      <w:r w:rsidR="004533D6" w:rsidRPr="00BF0AF8">
        <w:rPr>
          <w:sz w:val="22"/>
          <w:szCs w:val="22"/>
        </w:rPr>
        <w:t xml:space="preserve"> </w:t>
      </w:r>
      <w:r w:rsidR="00651BB8" w:rsidRPr="00BF0AF8">
        <w:rPr>
          <w:sz w:val="22"/>
          <w:szCs w:val="22"/>
        </w:rPr>
        <w:t xml:space="preserve">Technical Standard, Section 1.14, Figure I-27 and  I-29 which requires a 24 foot wide drive aisle, to allow the reduction to 22 feet in both garages to accommodate structural columns, based on the parking  use being limited to </w:t>
      </w:r>
      <w:r w:rsidR="00BF0AF8" w:rsidRPr="00BF0AF8">
        <w:rPr>
          <w:sz w:val="22"/>
          <w:szCs w:val="22"/>
        </w:rPr>
        <w:t xml:space="preserve">24-hour </w:t>
      </w:r>
      <w:r w:rsidR="00651BB8" w:rsidRPr="00BF0AF8">
        <w:rPr>
          <w:sz w:val="22"/>
          <w:szCs w:val="22"/>
        </w:rPr>
        <w:t>valet and regular users</w:t>
      </w:r>
      <w:r w:rsidR="00BF0AF8" w:rsidRPr="00BF0AF8">
        <w:rPr>
          <w:sz w:val="22"/>
          <w:szCs w:val="22"/>
        </w:rPr>
        <w:t xml:space="preserve"> where depicted on the approved Plan C11 (</w:t>
      </w:r>
      <w:r w:rsidR="00BF0AF8" w:rsidRPr="00BF0AF8">
        <w:rPr>
          <w:sz w:val="22"/>
          <w:szCs w:val="22"/>
          <w:u w:val="single"/>
        </w:rPr>
        <w:t>Plan 13</w:t>
      </w:r>
      <w:r w:rsidR="00BF0AF8" w:rsidRPr="00BF0AF8">
        <w:rPr>
          <w:sz w:val="22"/>
          <w:szCs w:val="22"/>
        </w:rPr>
        <w:t xml:space="preserve"> to this Report)</w:t>
      </w:r>
      <w:r w:rsidR="00651BB8" w:rsidRPr="00BF0AF8">
        <w:rPr>
          <w:sz w:val="22"/>
          <w:szCs w:val="22"/>
        </w:rPr>
        <w:t>.</w:t>
      </w:r>
    </w:p>
    <w:p w:rsidR="00651BB8" w:rsidRPr="004A4DC8" w:rsidRDefault="00651BB8" w:rsidP="00BF0AF8">
      <w:pPr>
        <w:tabs>
          <w:tab w:val="left" w:pos="540"/>
        </w:tabs>
        <w:ind w:left="540" w:hanging="540"/>
        <w:outlineLvl w:val="0"/>
        <w:rPr>
          <w:i/>
          <w:sz w:val="16"/>
          <w:szCs w:val="16"/>
        </w:rPr>
      </w:pPr>
    </w:p>
    <w:p w:rsidR="00651BB8" w:rsidRPr="00BF0AF8" w:rsidRDefault="00651BB8" w:rsidP="00BF0AF8">
      <w:pPr>
        <w:numPr>
          <w:ilvl w:val="0"/>
          <w:numId w:val="11"/>
        </w:numPr>
        <w:tabs>
          <w:tab w:val="left" w:pos="540"/>
        </w:tabs>
        <w:ind w:left="540" w:hanging="540"/>
        <w:outlineLvl w:val="0"/>
        <w:rPr>
          <w:i/>
          <w:sz w:val="22"/>
          <w:szCs w:val="22"/>
        </w:rPr>
      </w:pPr>
      <w:r w:rsidRPr="00BF0AF8">
        <w:rPr>
          <w:i/>
          <w:sz w:val="22"/>
          <w:szCs w:val="22"/>
        </w:rPr>
        <w:t>Glass materials:</w:t>
      </w:r>
    </w:p>
    <w:p w:rsidR="00651BB8" w:rsidRPr="00BF0AF8" w:rsidRDefault="00651BB8" w:rsidP="00BF0AF8">
      <w:pPr>
        <w:tabs>
          <w:tab w:val="left" w:pos="540"/>
        </w:tabs>
        <w:ind w:left="540" w:hanging="540"/>
        <w:rPr>
          <w:sz w:val="16"/>
          <w:szCs w:val="16"/>
        </w:rPr>
      </w:pPr>
    </w:p>
    <w:p w:rsidR="00651BB8" w:rsidRDefault="00651BB8" w:rsidP="004533D6">
      <w:pPr>
        <w:tabs>
          <w:tab w:val="left" w:pos="540"/>
        </w:tabs>
        <w:ind w:left="540" w:right="-144" w:hanging="540"/>
        <w:rPr>
          <w:sz w:val="22"/>
          <w:szCs w:val="22"/>
        </w:rPr>
      </w:pPr>
      <w:r>
        <w:rPr>
          <w:sz w:val="22"/>
          <w:szCs w:val="22"/>
        </w:rPr>
        <w:tab/>
      </w:r>
      <w:r w:rsidR="004533D6" w:rsidRPr="00BF0AF8">
        <w:rPr>
          <w:sz w:val="22"/>
          <w:szCs w:val="22"/>
        </w:rPr>
        <w:t xml:space="preserve">The Planning Board </w:t>
      </w:r>
      <w:r w:rsidR="003F33E6">
        <w:rPr>
          <w:sz w:val="22"/>
          <w:szCs w:val="22"/>
        </w:rPr>
        <w:t>waives</w:t>
      </w:r>
      <w:r w:rsidR="004533D6" w:rsidRPr="00BF0AF8">
        <w:rPr>
          <w:sz w:val="22"/>
          <w:szCs w:val="22"/>
        </w:rPr>
        <w:t xml:space="preserve"> </w:t>
      </w:r>
      <w:r w:rsidRPr="00711B34">
        <w:rPr>
          <w:sz w:val="22"/>
          <w:szCs w:val="22"/>
        </w:rPr>
        <w:t xml:space="preserve">the </w:t>
      </w:r>
      <w:r>
        <w:rPr>
          <w:sz w:val="22"/>
          <w:szCs w:val="22"/>
        </w:rPr>
        <w:t>Design</w:t>
      </w:r>
      <w:r w:rsidRPr="00711B34">
        <w:rPr>
          <w:sz w:val="22"/>
          <w:szCs w:val="22"/>
        </w:rPr>
        <w:t xml:space="preserve"> </w:t>
      </w:r>
      <w:proofErr w:type="gramStart"/>
      <w:r w:rsidRPr="00711B34">
        <w:rPr>
          <w:sz w:val="22"/>
          <w:szCs w:val="22"/>
        </w:rPr>
        <w:t xml:space="preserve">Standard </w:t>
      </w:r>
      <w:r w:rsidR="00814A00">
        <w:t xml:space="preserve"> </w:t>
      </w:r>
      <w:r>
        <w:rPr>
          <w:sz w:val="22"/>
          <w:szCs w:val="22"/>
        </w:rPr>
        <w:t>a</w:t>
      </w:r>
      <w:proofErr w:type="gramEnd"/>
      <w:r>
        <w:rPr>
          <w:sz w:val="22"/>
          <w:szCs w:val="22"/>
        </w:rPr>
        <w:t xml:space="preserve">)  </w:t>
      </w:r>
      <w:r w:rsidRPr="0012176F">
        <w:rPr>
          <w:sz w:val="22"/>
          <w:szCs w:val="22"/>
        </w:rPr>
        <w:t>Relationship to the pedestrian environment</w:t>
      </w:r>
      <w:r w:rsidR="00BF0AF8">
        <w:rPr>
          <w:sz w:val="22"/>
          <w:szCs w:val="22"/>
        </w:rPr>
        <w:t xml:space="preserve"> </w:t>
      </w:r>
      <w:r>
        <w:rPr>
          <w:sz w:val="22"/>
          <w:szCs w:val="22"/>
        </w:rPr>
        <w:t xml:space="preserve">(1) which requires a VT of .7 or higher, to allow the window glass to be a VT of .64 (similar to the standard) to reduce solar heat gain, and allow the curtain wall to be a  VT of .42 to reduce solar heat gain and as it is the full height of the building and encloses well lit lobby areas.  </w:t>
      </w:r>
    </w:p>
    <w:p w:rsidR="00651BB8" w:rsidRPr="00DD7780" w:rsidRDefault="00651BB8" w:rsidP="00BF0AF8">
      <w:pPr>
        <w:tabs>
          <w:tab w:val="left" w:pos="540"/>
        </w:tabs>
        <w:spacing w:line="276" w:lineRule="auto"/>
        <w:ind w:left="540" w:hanging="540"/>
        <w:rPr>
          <w:bCs/>
          <w:sz w:val="22"/>
          <w:szCs w:val="22"/>
        </w:rPr>
      </w:pPr>
      <w:r w:rsidRPr="00DD7780">
        <w:rPr>
          <w:bCs/>
          <w:szCs w:val="20"/>
        </w:rPr>
        <w:t xml:space="preserve">   </w:t>
      </w:r>
    </w:p>
    <w:p w:rsidR="00651BB8" w:rsidRPr="00814A00" w:rsidRDefault="00651BB8" w:rsidP="00651BB8">
      <w:pPr>
        <w:rPr>
          <w:b/>
          <w:smallCaps/>
          <w:sz w:val="24"/>
        </w:rPr>
      </w:pPr>
      <w:r w:rsidRPr="00814A00">
        <w:rPr>
          <w:b/>
          <w:smallCaps/>
          <w:sz w:val="24"/>
        </w:rPr>
        <w:t>Traffic Movement Permit</w:t>
      </w:r>
    </w:p>
    <w:p w:rsidR="00651BB8" w:rsidRPr="005570A0" w:rsidRDefault="00651BB8" w:rsidP="00651BB8">
      <w:pPr>
        <w:ind w:left="360"/>
        <w:rPr>
          <w:color w:val="000000"/>
          <w:sz w:val="16"/>
          <w:szCs w:val="16"/>
        </w:rPr>
      </w:pPr>
    </w:p>
    <w:p w:rsidR="00651BB8" w:rsidRDefault="00651BB8" w:rsidP="00651BB8">
      <w:pPr>
        <w:tabs>
          <w:tab w:val="left" w:pos="0"/>
        </w:tabs>
        <w:rPr>
          <w:color w:val="000000"/>
          <w:sz w:val="22"/>
          <w:szCs w:val="22"/>
        </w:rPr>
      </w:pPr>
      <w:r w:rsidRPr="004533D6">
        <w:rPr>
          <w:color w:val="000000"/>
          <w:sz w:val="22"/>
          <w:szCs w:val="22"/>
        </w:rPr>
        <w:t xml:space="preserve">That the Planning </w:t>
      </w:r>
      <w:r w:rsidR="004533D6" w:rsidRPr="004533D6">
        <w:rPr>
          <w:sz w:val="22"/>
          <w:szCs w:val="22"/>
        </w:rPr>
        <w:t xml:space="preserve">Board voted 4-0 (Lewis, O’Brien and </w:t>
      </w:r>
      <w:proofErr w:type="spellStart"/>
      <w:r w:rsidR="004533D6" w:rsidRPr="004533D6">
        <w:rPr>
          <w:sz w:val="22"/>
          <w:szCs w:val="22"/>
        </w:rPr>
        <w:t>Venne</w:t>
      </w:r>
      <w:proofErr w:type="spellEnd"/>
      <w:r w:rsidR="004533D6" w:rsidRPr="004533D6">
        <w:rPr>
          <w:sz w:val="22"/>
          <w:szCs w:val="22"/>
        </w:rPr>
        <w:t xml:space="preserve"> absent) </w:t>
      </w:r>
      <w:r w:rsidRPr="004533D6">
        <w:rPr>
          <w:color w:val="000000"/>
          <w:sz w:val="22"/>
          <w:szCs w:val="22"/>
        </w:rPr>
        <w:t xml:space="preserve">that the proposed plan </w:t>
      </w:r>
      <w:r w:rsidR="00814A00" w:rsidRPr="004533D6">
        <w:rPr>
          <w:color w:val="000000"/>
          <w:sz w:val="22"/>
          <w:szCs w:val="22"/>
        </w:rPr>
        <w:t>is</w:t>
      </w:r>
      <w:r w:rsidRPr="004533D6">
        <w:rPr>
          <w:color w:val="000000"/>
          <w:sz w:val="22"/>
          <w:szCs w:val="22"/>
        </w:rPr>
        <w:t xml:space="preserve"> in conformance with 23 MRSA 704-A and Chapter 305 Rules and Regulations pertaining to Traffic Movement Permits</w:t>
      </w:r>
      <w:r w:rsidR="004533D6">
        <w:rPr>
          <w:color w:val="000000"/>
          <w:sz w:val="22"/>
          <w:szCs w:val="22"/>
        </w:rPr>
        <w:t>, subject to the following condition:</w:t>
      </w:r>
    </w:p>
    <w:p w:rsidR="00651BB8" w:rsidRPr="005570A0" w:rsidRDefault="00651BB8" w:rsidP="00651BB8">
      <w:pPr>
        <w:tabs>
          <w:tab w:val="left" w:pos="0"/>
        </w:tabs>
        <w:rPr>
          <w:color w:val="000000"/>
          <w:sz w:val="16"/>
          <w:szCs w:val="16"/>
        </w:rPr>
      </w:pPr>
    </w:p>
    <w:p w:rsidR="00651BB8" w:rsidRDefault="00651BB8" w:rsidP="00651BB8">
      <w:pPr>
        <w:numPr>
          <w:ilvl w:val="0"/>
          <w:numId w:val="10"/>
        </w:numPr>
        <w:rPr>
          <w:color w:val="000000"/>
          <w:sz w:val="22"/>
          <w:szCs w:val="22"/>
        </w:rPr>
      </w:pPr>
      <w:r w:rsidRPr="00AA3E62">
        <w:rPr>
          <w:color w:val="000000"/>
          <w:sz w:val="22"/>
          <w:szCs w:val="22"/>
        </w:rPr>
        <w:t xml:space="preserve">That the applicant shall develop and submit an all-way STOP controlled intersection at </w:t>
      </w:r>
      <w:r>
        <w:rPr>
          <w:color w:val="000000"/>
          <w:sz w:val="22"/>
          <w:szCs w:val="22"/>
        </w:rPr>
        <w:t>M</w:t>
      </w:r>
      <w:r w:rsidRPr="00AA3E62">
        <w:rPr>
          <w:color w:val="000000"/>
          <w:sz w:val="22"/>
          <w:szCs w:val="22"/>
        </w:rPr>
        <w:t xml:space="preserve">iddle Street and India </w:t>
      </w:r>
      <w:r>
        <w:rPr>
          <w:color w:val="000000"/>
          <w:sz w:val="22"/>
          <w:szCs w:val="22"/>
        </w:rPr>
        <w:t>S</w:t>
      </w:r>
      <w:r w:rsidRPr="00AA3E62">
        <w:rPr>
          <w:color w:val="000000"/>
          <w:sz w:val="22"/>
          <w:szCs w:val="22"/>
        </w:rPr>
        <w:t>treet for review and approval by the Planning Authority, and implement the approved design prior to the issuance of a Certificate of Occupancy.</w:t>
      </w:r>
      <w:r>
        <w:rPr>
          <w:color w:val="000000"/>
          <w:sz w:val="22"/>
          <w:szCs w:val="22"/>
        </w:rPr>
        <w:t xml:space="preserve">  All costs associated with the design and implementation shall be the responsibility of the applicant.</w:t>
      </w:r>
    </w:p>
    <w:p w:rsidR="004A4DC8" w:rsidRDefault="004A4DC8" w:rsidP="004A4DC8">
      <w:pPr>
        <w:rPr>
          <w:color w:val="000000"/>
          <w:sz w:val="22"/>
          <w:szCs w:val="22"/>
        </w:rPr>
      </w:pPr>
    </w:p>
    <w:p w:rsidR="004A4DC8" w:rsidRDefault="004A4DC8" w:rsidP="004A4DC8">
      <w:pPr>
        <w:rPr>
          <w:color w:val="000000"/>
          <w:sz w:val="22"/>
          <w:szCs w:val="22"/>
        </w:rPr>
      </w:pPr>
    </w:p>
    <w:p w:rsidR="00814A00" w:rsidRDefault="00814A00" w:rsidP="00651BB8">
      <w:pPr>
        <w:tabs>
          <w:tab w:val="left" w:pos="0"/>
        </w:tabs>
        <w:rPr>
          <w:sz w:val="22"/>
          <w:szCs w:val="22"/>
        </w:rPr>
      </w:pPr>
    </w:p>
    <w:p w:rsidR="00651BB8" w:rsidRPr="00814A00" w:rsidRDefault="00651BB8" w:rsidP="00651BB8">
      <w:pPr>
        <w:tabs>
          <w:tab w:val="left" w:pos="-1152"/>
          <w:tab w:val="left" w:pos="0"/>
          <w:tab w:val="left" w:pos="720"/>
          <w:tab w:val="left" w:pos="1440"/>
          <w:tab w:val="left" w:pos="2160"/>
          <w:tab w:val="left" w:pos="2880"/>
          <w:tab w:val="left" w:pos="3600"/>
        </w:tabs>
        <w:ind w:left="360" w:hanging="360"/>
        <w:rPr>
          <w:smallCaps/>
          <w:sz w:val="24"/>
        </w:rPr>
      </w:pPr>
      <w:r w:rsidRPr="00814A00">
        <w:rPr>
          <w:b/>
          <w:smallCaps/>
          <w:sz w:val="24"/>
        </w:rPr>
        <w:t>Subdivision</w:t>
      </w:r>
    </w:p>
    <w:p w:rsidR="00651BB8" w:rsidRPr="004533D6" w:rsidRDefault="00651BB8" w:rsidP="00651BB8">
      <w:pPr>
        <w:tabs>
          <w:tab w:val="left" w:pos="-1152"/>
          <w:tab w:val="left" w:pos="0"/>
          <w:tab w:val="left" w:pos="720"/>
          <w:tab w:val="left" w:pos="1440"/>
          <w:tab w:val="left" w:pos="2160"/>
          <w:tab w:val="left" w:pos="2880"/>
          <w:tab w:val="left" w:pos="3600"/>
        </w:tabs>
        <w:rPr>
          <w:b/>
          <w:smallCaps/>
          <w:sz w:val="16"/>
          <w:szCs w:val="16"/>
        </w:rPr>
      </w:pPr>
    </w:p>
    <w:p w:rsidR="00651BB8" w:rsidRPr="005B146F" w:rsidRDefault="00651BB8" w:rsidP="004533D6">
      <w:pPr>
        <w:rPr>
          <w:sz w:val="22"/>
          <w:szCs w:val="22"/>
        </w:rPr>
      </w:pPr>
      <w:r w:rsidRPr="005B146F">
        <w:rPr>
          <w:sz w:val="22"/>
          <w:szCs w:val="22"/>
        </w:rPr>
        <w:t xml:space="preserve">That the Planning Board </w:t>
      </w:r>
      <w:r w:rsidR="004533D6">
        <w:rPr>
          <w:sz w:val="22"/>
          <w:szCs w:val="22"/>
        </w:rPr>
        <w:t xml:space="preserve">voted 4-0 (Lewis, O’Brien and </w:t>
      </w:r>
      <w:proofErr w:type="spellStart"/>
      <w:r w:rsidR="004533D6">
        <w:rPr>
          <w:sz w:val="22"/>
          <w:szCs w:val="22"/>
        </w:rPr>
        <w:t>Venne</w:t>
      </w:r>
      <w:proofErr w:type="spellEnd"/>
      <w:r w:rsidR="004533D6">
        <w:rPr>
          <w:sz w:val="22"/>
          <w:szCs w:val="22"/>
        </w:rPr>
        <w:t xml:space="preserve"> absent)</w:t>
      </w:r>
      <w:r w:rsidRPr="005B146F">
        <w:rPr>
          <w:sz w:val="22"/>
          <w:szCs w:val="22"/>
        </w:rPr>
        <w:t xml:space="preserve"> that the plan</w:t>
      </w:r>
      <w:r w:rsidR="00814A00">
        <w:rPr>
          <w:sz w:val="22"/>
          <w:szCs w:val="22"/>
        </w:rPr>
        <w:t xml:space="preserve"> is</w:t>
      </w:r>
      <w:r w:rsidRPr="005B146F">
        <w:rPr>
          <w:sz w:val="22"/>
          <w:szCs w:val="22"/>
        </w:rPr>
        <w:t xml:space="preserve"> in conformance with the subdivision standards of the land use code, subject to the following </w:t>
      </w:r>
      <w:r w:rsidR="004533D6">
        <w:rPr>
          <w:sz w:val="22"/>
          <w:szCs w:val="22"/>
        </w:rPr>
        <w:t>five (5) conditions of approval:</w:t>
      </w:r>
    </w:p>
    <w:p w:rsidR="00651BB8" w:rsidRPr="00EB0A17" w:rsidRDefault="00651BB8" w:rsidP="00651BB8">
      <w:pPr>
        <w:tabs>
          <w:tab w:val="left" w:pos="-1152"/>
          <w:tab w:val="left" w:pos="0"/>
          <w:tab w:val="left" w:pos="720"/>
          <w:tab w:val="left" w:pos="1440"/>
          <w:tab w:val="left" w:pos="2160"/>
          <w:tab w:val="left" w:pos="2880"/>
          <w:tab w:val="left" w:pos="3600"/>
        </w:tabs>
        <w:rPr>
          <w:sz w:val="16"/>
          <w:szCs w:val="16"/>
        </w:rPr>
      </w:pPr>
    </w:p>
    <w:p w:rsidR="00651BB8" w:rsidRPr="00EB0A17" w:rsidRDefault="00651BB8" w:rsidP="00651BB8">
      <w:pPr>
        <w:widowControl/>
        <w:numPr>
          <w:ilvl w:val="2"/>
          <w:numId w:val="9"/>
        </w:numPr>
        <w:tabs>
          <w:tab w:val="clear" w:pos="2700"/>
          <w:tab w:val="num" w:pos="-1440"/>
        </w:tabs>
        <w:autoSpaceDE/>
        <w:autoSpaceDN/>
        <w:adjustRightInd/>
        <w:ind w:left="720" w:hanging="540"/>
        <w:rPr>
          <w:sz w:val="22"/>
          <w:szCs w:val="22"/>
        </w:rPr>
      </w:pPr>
      <w:r w:rsidRPr="005B146F">
        <w:rPr>
          <w:sz w:val="22"/>
          <w:szCs w:val="22"/>
        </w:rPr>
        <w:t>That the Subdivision Plat shall be finalized to the satisfaction of the Planning Authority</w:t>
      </w:r>
      <w:r>
        <w:rPr>
          <w:sz w:val="22"/>
          <w:szCs w:val="22"/>
        </w:rPr>
        <w:t>, Department of Public Services</w:t>
      </w:r>
      <w:r w:rsidRPr="005B146F">
        <w:rPr>
          <w:sz w:val="22"/>
          <w:szCs w:val="22"/>
        </w:rPr>
        <w:t xml:space="preserve"> and Corporation Counsel and include re</w:t>
      </w:r>
      <w:r>
        <w:rPr>
          <w:sz w:val="22"/>
          <w:szCs w:val="22"/>
        </w:rPr>
        <w:t xml:space="preserve">ferences to the </w:t>
      </w:r>
      <w:r w:rsidRPr="00EB0A17">
        <w:rPr>
          <w:sz w:val="22"/>
          <w:szCs w:val="22"/>
        </w:rPr>
        <w:t xml:space="preserve">office and retail </w:t>
      </w:r>
      <w:proofErr w:type="spellStart"/>
      <w:r w:rsidRPr="00EB0A17">
        <w:rPr>
          <w:sz w:val="22"/>
          <w:szCs w:val="22"/>
        </w:rPr>
        <w:t>floorspace</w:t>
      </w:r>
      <w:proofErr w:type="spellEnd"/>
      <w:r w:rsidRPr="00EB0A17">
        <w:rPr>
          <w:sz w:val="22"/>
          <w:szCs w:val="22"/>
        </w:rPr>
        <w:t xml:space="preserve"> maximums and the use of office space for ancillary residential space, st</w:t>
      </w:r>
      <w:r>
        <w:rPr>
          <w:sz w:val="22"/>
          <w:szCs w:val="22"/>
        </w:rPr>
        <w:t>reet trees, Condominium Association documents</w:t>
      </w:r>
      <w:r w:rsidRPr="005B146F">
        <w:rPr>
          <w:sz w:val="22"/>
          <w:szCs w:val="22"/>
        </w:rPr>
        <w:t xml:space="preserve"> and relevant conditions; and</w:t>
      </w:r>
      <w:r w:rsidRPr="005B146F">
        <w:rPr>
          <w:sz w:val="22"/>
          <w:szCs w:val="22"/>
          <w:u w:val="single"/>
        </w:rPr>
        <w:t xml:space="preserve"> </w:t>
      </w:r>
    </w:p>
    <w:p w:rsidR="00651BB8" w:rsidRPr="00EB0A17" w:rsidRDefault="00651BB8" w:rsidP="00651BB8">
      <w:pPr>
        <w:ind w:left="720"/>
        <w:rPr>
          <w:sz w:val="16"/>
          <w:szCs w:val="16"/>
        </w:rPr>
      </w:pPr>
    </w:p>
    <w:p w:rsidR="00651BB8" w:rsidRDefault="00651BB8" w:rsidP="00651BB8">
      <w:pPr>
        <w:widowControl/>
        <w:numPr>
          <w:ilvl w:val="2"/>
          <w:numId w:val="9"/>
        </w:numPr>
        <w:tabs>
          <w:tab w:val="clear" w:pos="2700"/>
          <w:tab w:val="num" w:pos="-720"/>
        </w:tabs>
        <w:ind w:left="720" w:hanging="540"/>
        <w:rPr>
          <w:sz w:val="22"/>
          <w:szCs w:val="22"/>
        </w:rPr>
      </w:pPr>
      <w:r w:rsidRPr="005B146F">
        <w:rPr>
          <w:sz w:val="22"/>
          <w:szCs w:val="22"/>
        </w:rPr>
        <w:t xml:space="preserve">That the </w:t>
      </w:r>
      <w:r>
        <w:rPr>
          <w:sz w:val="22"/>
          <w:szCs w:val="22"/>
        </w:rPr>
        <w:t xml:space="preserve">pedestrian access easement for the areas of the sidewalk that are not </w:t>
      </w:r>
      <w:proofErr w:type="spellStart"/>
      <w:r>
        <w:rPr>
          <w:sz w:val="22"/>
          <w:szCs w:val="22"/>
        </w:rPr>
        <w:t>inte</w:t>
      </w:r>
      <w:proofErr w:type="spellEnd"/>
      <w:r>
        <w:rPr>
          <w:sz w:val="22"/>
          <w:szCs w:val="22"/>
        </w:rPr>
        <w:t xml:space="preserve"> right of way shall</w:t>
      </w:r>
      <w:r w:rsidRPr="005B146F">
        <w:rPr>
          <w:sz w:val="22"/>
          <w:szCs w:val="22"/>
        </w:rPr>
        <w:t xml:space="preserve"> be finalized to the satisfaction of the Corporation Counsel prior to the</w:t>
      </w:r>
      <w:r>
        <w:rPr>
          <w:sz w:val="22"/>
          <w:szCs w:val="22"/>
        </w:rPr>
        <w:t xml:space="preserve"> issuance of a Certificate of Occupancy;</w:t>
      </w:r>
      <w:r w:rsidRPr="005B146F">
        <w:rPr>
          <w:sz w:val="22"/>
          <w:szCs w:val="22"/>
        </w:rPr>
        <w:t xml:space="preserve"> and</w:t>
      </w:r>
    </w:p>
    <w:p w:rsidR="00651BB8" w:rsidRPr="00100DDC" w:rsidRDefault="00651BB8" w:rsidP="00651BB8">
      <w:pPr>
        <w:ind w:left="720"/>
        <w:rPr>
          <w:sz w:val="16"/>
          <w:szCs w:val="16"/>
        </w:rPr>
      </w:pPr>
    </w:p>
    <w:p w:rsidR="00651BB8" w:rsidRDefault="00651BB8" w:rsidP="00651BB8">
      <w:pPr>
        <w:widowControl/>
        <w:numPr>
          <w:ilvl w:val="2"/>
          <w:numId w:val="9"/>
        </w:numPr>
        <w:tabs>
          <w:tab w:val="clear" w:pos="2700"/>
          <w:tab w:val="num" w:pos="-720"/>
        </w:tabs>
        <w:ind w:left="720" w:hanging="540"/>
        <w:rPr>
          <w:sz w:val="22"/>
          <w:szCs w:val="22"/>
        </w:rPr>
      </w:pPr>
      <w:r w:rsidRPr="005B146F">
        <w:rPr>
          <w:sz w:val="22"/>
          <w:szCs w:val="22"/>
        </w:rPr>
        <w:t>That the Condominium Association</w:t>
      </w:r>
      <w:r>
        <w:rPr>
          <w:sz w:val="22"/>
          <w:szCs w:val="22"/>
        </w:rPr>
        <w:t xml:space="preserve"> documents created for all of the Phase II units</w:t>
      </w:r>
      <w:r w:rsidRPr="005B146F">
        <w:rPr>
          <w:sz w:val="22"/>
          <w:szCs w:val="22"/>
        </w:rPr>
        <w:t xml:space="preserve"> includ</w:t>
      </w:r>
      <w:r>
        <w:rPr>
          <w:sz w:val="22"/>
          <w:szCs w:val="22"/>
        </w:rPr>
        <w:t>e</w:t>
      </w:r>
      <w:r w:rsidRPr="005B146F">
        <w:rPr>
          <w:sz w:val="22"/>
          <w:szCs w:val="22"/>
        </w:rPr>
        <w:t xml:space="preserve"> references to the </w:t>
      </w:r>
      <w:proofErr w:type="spellStart"/>
      <w:r w:rsidRPr="005B146F">
        <w:rPr>
          <w:sz w:val="22"/>
          <w:szCs w:val="22"/>
        </w:rPr>
        <w:t>Stormwater</w:t>
      </w:r>
      <w:proofErr w:type="spellEnd"/>
      <w:r w:rsidRPr="005B146F">
        <w:rPr>
          <w:sz w:val="22"/>
          <w:szCs w:val="22"/>
        </w:rPr>
        <w:t xml:space="preserve"> Management Inspection and maintenance requirements</w:t>
      </w:r>
      <w:r>
        <w:rPr>
          <w:sz w:val="22"/>
          <w:szCs w:val="22"/>
        </w:rPr>
        <w:t xml:space="preserve"> and TDM Plan</w:t>
      </w:r>
      <w:r w:rsidRPr="005B146F">
        <w:rPr>
          <w:sz w:val="22"/>
          <w:szCs w:val="22"/>
        </w:rPr>
        <w:t>, shall be finalized to the satisfaction of the Corporation Counsel prior to the</w:t>
      </w:r>
      <w:r>
        <w:rPr>
          <w:sz w:val="22"/>
          <w:szCs w:val="22"/>
        </w:rPr>
        <w:t xml:space="preserve"> issuance of a Certificate of Occupancy;</w:t>
      </w:r>
      <w:r w:rsidRPr="005B146F">
        <w:rPr>
          <w:sz w:val="22"/>
          <w:szCs w:val="22"/>
        </w:rPr>
        <w:t xml:space="preserve"> and</w:t>
      </w:r>
    </w:p>
    <w:p w:rsidR="00651BB8" w:rsidRPr="00100DDC" w:rsidRDefault="00651BB8" w:rsidP="00651BB8">
      <w:pPr>
        <w:pStyle w:val="ListParagraph"/>
        <w:rPr>
          <w:sz w:val="16"/>
          <w:szCs w:val="16"/>
        </w:rPr>
      </w:pPr>
    </w:p>
    <w:p w:rsidR="00651BB8" w:rsidRPr="00557D21" w:rsidRDefault="00651BB8" w:rsidP="00651BB8">
      <w:pPr>
        <w:widowControl/>
        <w:numPr>
          <w:ilvl w:val="2"/>
          <w:numId w:val="9"/>
        </w:numPr>
        <w:tabs>
          <w:tab w:val="clear" w:pos="2700"/>
          <w:tab w:val="num" w:pos="-720"/>
        </w:tabs>
        <w:ind w:left="720" w:hanging="540"/>
        <w:rPr>
          <w:sz w:val="22"/>
          <w:szCs w:val="22"/>
        </w:rPr>
      </w:pPr>
      <w:r w:rsidRPr="00557D21">
        <w:rPr>
          <w:sz w:val="22"/>
          <w:szCs w:val="22"/>
        </w:rPr>
        <w:t xml:space="preserve">That the Condominium Association </w:t>
      </w:r>
      <w:r>
        <w:rPr>
          <w:sz w:val="22"/>
          <w:szCs w:val="22"/>
        </w:rPr>
        <w:t>created for all of the Phase II units</w:t>
      </w:r>
      <w:r w:rsidRPr="005B146F">
        <w:rPr>
          <w:sz w:val="22"/>
          <w:szCs w:val="22"/>
        </w:rPr>
        <w:t xml:space="preserve"> </w:t>
      </w:r>
      <w:r w:rsidRPr="00557D21">
        <w:rPr>
          <w:sz w:val="22"/>
          <w:szCs w:val="22"/>
        </w:rPr>
        <w:t>shall develop</w:t>
      </w:r>
      <w:r>
        <w:rPr>
          <w:sz w:val="22"/>
          <w:szCs w:val="22"/>
        </w:rPr>
        <w:t>, implement</w:t>
      </w:r>
      <w:r w:rsidRPr="00557D21">
        <w:rPr>
          <w:sz w:val="22"/>
          <w:szCs w:val="22"/>
        </w:rPr>
        <w:t xml:space="preserve"> and manage </w:t>
      </w:r>
      <w:r>
        <w:rPr>
          <w:sz w:val="22"/>
          <w:szCs w:val="22"/>
        </w:rPr>
        <w:t>the</w:t>
      </w:r>
      <w:r w:rsidRPr="00557D21">
        <w:rPr>
          <w:sz w:val="22"/>
          <w:szCs w:val="22"/>
        </w:rPr>
        <w:t xml:space="preserve"> </w:t>
      </w:r>
      <w:r>
        <w:rPr>
          <w:sz w:val="22"/>
          <w:szCs w:val="22"/>
        </w:rPr>
        <w:t xml:space="preserve">approved </w:t>
      </w:r>
      <w:r w:rsidRPr="00557D21">
        <w:rPr>
          <w:sz w:val="22"/>
          <w:szCs w:val="22"/>
        </w:rPr>
        <w:t>Transportation Demand Management (TDM) plan</w:t>
      </w:r>
      <w:r>
        <w:rPr>
          <w:sz w:val="22"/>
          <w:szCs w:val="22"/>
        </w:rPr>
        <w:t xml:space="preserve"> as referenced below</w:t>
      </w:r>
      <w:r w:rsidRPr="00557D21">
        <w:rPr>
          <w:sz w:val="22"/>
          <w:szCs w:val="22"/>
        </w:rPr>
        <w:t xml:space="preserve">, and </w:t>
      </w:r>
      <w:proofErr w:type="gramStart"/>
      <w:r w:rsidRPr="00557D21">
        <w:rPr>
          <w:sz w:val="22"/>
          <w:szCs w:val="22"/>
        </w:rPr>
        <w:t xml:space="preserve">submit </w:t>
      </w:r>
      <w:r w:rsidRPr="00557D21">
        <w:rPr>
          <w:spacing w:val="1"/>
          <w:sz w:val="22"/>
          <w:szCs w:val="22"/>
        </w:rPr>
        <w:t xml:space="preserve"> </w:t>
      </w:r>
      <w:r w:rsidRPr="00557D21">
        <w:rPr>
          <w:i/>
          <w:spacing w:val="1"/>
          <w:sz w:val="22"/>
          <w:szCs w:val="22"/>
        </w:rPr>
        <w:t>Development</w:t>
      </w:r>
      <w:proofErr w:type="gramEnd"/>
      <w:r w:rsidRPr="00557D21">
        <w:rPr>
          <w:i/>
          <w:spacing w:val="1"/>
          <w:sz w:val="22"/>
          <w:szCs w:val="22"/>
        </w:rPr>
        <w:t xml:space="preserve"> and Start-Up Phase</w:t>
      </w:r>
      <w:r w:rsidRPr="00557D21">
        <w:rPr>
          <w:spacing w:val="1"/>
          <w:sz w:val="22"/>
          <w:szCs w:val="22"/>
        </w:rPr>
        <w:t xml:space="preserve"> and </w:t>
      </w:r>
      <w:r w:rsidRPr="00557D21">
        <w:rPr>
          <w:i/>
          <w:spacing w:val="1"/>
          <w:sz w:val="22"/>
          <w:szCs w:val="22"/>
        </w:rPr>
        <w:t>Post-Development Phase</w:t>
      </w:r>
      <w:r w:rsidRPr="00557D21">
        <w:rPr>
          <w:sz w:val="22"/>
          <w:szCs w:val="22"/>
        </w:rPr>
        <w:t xml:space="preserve"> status reports in accordance with the </w:t>
      </w:r>
      <w:r w:rsidRPr="00100DDC">
        <w:rPr>
          <w:i/>
          <w:sz w:val="22"/>
          <w:szCs w:val="22"/>
        </w:rPr>
        <w:t xml:space="preserve">Revised Transportation Demand Management (TDM) Plan Phase II Mixed-Use </w:t>
      </w:r>
      <w:r>
        <w:rPr>
          <w:i/>
          <w:sz w:val="22"/>
          <w:szCs w:val="22"/>
        </w:rPr>
        <w:t>R</w:t>
      </w:r>
      <w:r w:rsidRPr="00100DDC">
        <w:rPr>
          <w:i/>
          <w:sz w:val="22"/>
          <w:szCs w:val="22"/>
        </w:rPr>
        <w:t xml:space="preserve">edevelopment of Jordan’s </w:t>
      </w:r>
      <w:r>
        <w:rPr>
          <w:i/>
          <w:sz w:val="22"/>
          <w:szCs w:val="22"/>
        </w:rPr>
        <w:t>M</w:t>
      </w:r>
      <w:r w:rsidRPr="00100DDC">
        <w:rPr>
          <w:i/>
          <w:sz w:val="22"/>
          <w:szCs w:val="22"/>
        </w:rPr>
        <w:t>eat Site</w:t>
      </w:r>
      <w:r>
        <w:rPr>
          <w:sz w:val="22"/>
          <w:szCs w:val="22"/>
        </w:rPr>
        <w:t xml:space="preserve">  July 20, 2012 as updated July 26, 2012 (</w:t>
      </w:r>
      <w:r w:rsidRPr="00100DDC">
        <w:rPr>
          <w:sz w:val="22"/>
          <w:szCs w:val="22"/>
          <w:u w:val="single"/>
        </w:rPr>
        <w:t xml:space="preserve">Attachment </w:t>
      </w:r>
      <w:r>
        <w:rPr>
          <w:sz w:val="22"/>
          <w:szCs w:val="22"/>
          <w:u w:val="single"/>
        </w:rPr>
        <w:t xml:space="preserve">C.4 </w:t>
      </w:r>
      <w:r>
        <w:rPr>
          <w:sz w:val="22"/>
          <w:szCs w:val="22"/>
        </w:rPr>
        <w:t>to this Report)</w:t>
      </w:r>
      <w:r w:rsidRPr="00557D21">
        <w:rPr>
          <w:sz w:val="22"/>
          <w:szCs w:val="22"/>
        </w:rPr>
        <w:t xml:space="preserve">.  If the </w:t>
      </w:r>
      <w:r w:rsidRPr="00557D21">
        <w:rPr>
          <w:i/>
          <w:sz w:val="22"/>
          <w:szCs w:val="22"/>
        </w:rPr>
        <w:t>Post-Development</w:t>
      </w:r>
      <w:r w:rsidRPr="00557D21">
        <w:rPr>
          <w:sz w:val="22"/>
          <w:szCs w:val="22"/>
        </w:rPr>
        <w:t xml:space="preserve"> monitoring shows that the target of 10% reduction in SOV trips/parking has not been achieved, the </w:t>
      </w:r>
      <w:r w:rsidRPr="00557D21">
        <w:rPr>
          <w:i/>
          <w:sz w:val="22"/>
          <w:szCs w:val="22"/>
        </w:rPr>
        <w:t>Post-Development</w:t>
      </w:r>
      <w:r w:rsidRPr="00557D21">
        <w:rPr>
          <w:sz w:val="22"/>
          <w:szCs w:val="22"/>
        </w:rPr>
        <w:t xml:space="preserve"> status report shall be referred to the Planning </w:t>
      </w:r>
      <w:r>
        <w:rPr>
          <w:sz w:val="22"/>
          <w:szCs w:val="22"/>
        </w:rPr>
        <w:t>Authority for review.</w:t>
      </w:r>
      <w:r w:rsidRPr="00557D21">
        <w:rPr>
          <w:sz w:val="22"/>
          <w:szCs w:val="22"/>
        </w:rPr>
        <w:t xml:space="preserve"> </w:t>
      </w:r>
    </w:p>
    <w:p w:rsidR="00651BB8" w:rsidRPr="00100DDC" w:rsidRDefault="00651BB8" w:rsidP="00651BB8">
      <w:pPr>
        <w:ind w:left="360" w:right="119"/>
        <w:rPr>
          <w:spacing w:val="1"/>
          <w:sz w:val="16"/>
          <w:szCs w:val="16"/>
        </w:rPr>
      </w:pPr>
    </w:p>
    <w:p w:rsidR="00651BB8" w:rsidRPr="00D346D3" w:rsidRDefault="00651BB8" w:rsidP="00651BB8">
      <w:pPr>
        <w:widowControl/>
        <w:numPr>
          <w:ilvl w:val="2"/>
          <w:numId w:val="9"/>
        </w:numPr>
        <w:tabs>
          <w:tab w:val="clear" w:pos="2700"/>
          <w:tab w:val="num" w:pos="-720"/>
        </w:tabs>
        <w:ind w:left="720" w:hanging="540"/>
        <w:rPr>
          <w:rStyle w:val="Strong"/>
          <w:b w:val="0"/>
          <w:bCs w:val="0"/>
          <w:sz w:val="22"/>
          <w:szCs w:val="22"/>
        </w:rPr>
      </w:pPr>
      <w:r w:rsidRPr="00D346D3">
        <w:rPr>
          <w:rStyle w:val="Strong"/>
          <w:b w:val="0"/>
          <w:sz w:val="22"/>
          <w:szCs w:val="22"/>
        </w:rPr>
        <w:t xml:space="preserve">That the applicant and all assigns shall comply with the conditions of Chapter 32 </w:t>
      </w:r>
      <w:proofErr w:type="spellStart"/>
      <w:r w:rsidRPr="00D346D3">
        <w:rPr>
          <w:rStyle w:val="Strong"/>
          <w:b w:val="0"/>
          <w:sz w:val="22"/>
          <w:szCs w:val="22"/>
        </w:rPr>
        <w:t>Stormwater</w:t>
      </w:r>
      <w:proofErr w:type="spellEnd"/>
      <w:r w:rsidRPr="00D346D3">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D346D3">
        <w:rPr>
          <w:rStyle w:val="Strong"/>
          <w:b w:val="0"/>
          <w:sz w:val="22"/>
          <w:szCs w:val="22"/>
        </w:rPr>
        <w:t>Stormwater</w:t>
      </w:r>
      <w:proofErr w:type="spellEnd"/>
      <w:r w:rsidRPr="00D346D3">
        <w:rPr>
          <w:rStyle w:val="Strong"/>
          <w:b w:val="0"/>
          <w:sz w:val="22"/>
          <w:szCs w:val="22"/>
        </w:rPr>
        <w:t xml:space="preserve"> Pollution Prevention Plan (dated 5.29.2012 as updated 7.24.20120) and approved Plan CO6 in </w:t>
      </w:r>
      <w:r w:rsidRPr="00D346D3">
        <w:rPr>
          <w:rStyle w:val="Strong"/>
          <w:b w:val="0"/>
          <w:sz w:val="22"/>
          <w:szCs w:val="22"/>
          <w:u w:val="single"/>
        </w:rPr>
        <w:t>Attachments</w:t>
      </w:r>
      <w:r>
        <w:rPr>
          <w:rStyle w:val="Strong"/>
          <w:b w:val="0"/>
          <w:sz w:val="22"/>
          <w:szCs w:val="22"/>
          <w:u w:val="single"/>
        </w:rPr>
        <w:t xml:space="preserve"> F.1 and F.2 and Plan 8 </w:t>
      </w:r>
      <w:r w:rsidRPr="00D346D3">
        <w:rPr>
          <w:rStyle w:val="Strong"/>
          <w:b w:val="0"/>
          <w:sz w:val="22"/>
          <w:szCs w:val="22"/>
        </w:rPr>
        <w:t xml:space="preserve">to this Report, and meet City </w:t>
      </w:r>
      <w:r>
        <w:rPr>
          <w:rStyle w:val="Strong"/>
          <w:b w:val="0"/>
          <w:sz w:val="22"/>
          <w:szCs w:val="22"/>
        </w:rPr>
        <w:t>standards and state guidelines.</w:t>
      </w:r>
    </w:p>
    <w:p w:rsidR="00651BB8" w:rsidRDefault="00651BB8" w:rsidP="00651BB8">
      <w:pPr>
        <w:tabs>
          <w:tab w:val="left" w:pos="-1152"/>
          <w:tab w:val="left" w:pos="0"/>
          <w:tab w:val="left" w:pos="720"/>
          <w:tab w:val="left" w:pos="1440"/>
          <w:tab w:val="left" w:pos="2160"/>
          <w:tab w:val="left" w:pos="2880"/>
          <w:tab w:val="left" w:pos="3600"/>
        </w:tabs>
        <w:ind w:left="360" w:hanging="360"/>
        <w:rPr>
          <w:b/>
          <w:smallCaps/>
          <w:sz w:val="22"/>
          <w:szCs w:val="22"/>
        </w:rPr>
      </w:pPr>
    </w:p>
    <w:p w:rsidR="004533D6" w:rsidRPr="004533D6" w:rsidRDefault="004533D6" w:rsidP="00651BB8">
      <w:pPr>
        <w:tabs>
          <w:tab w:val="left" w:pos="-1152"/>
          <w:tab w:val="left" w:pos="0"/>
          <w:tab w:val="left" w:pos="720"/>
          <w:tab w:val="left" w:pos="1440"/>
          <w:tab w:val="left" w:pos="2160"/>
          <w:tab w:val="left" w:pos="2880"/>
          <w:tab w:val="left" w:pos="3600"/>
        </w:tabs>
        <w:ind w:left="360" w:hanging="360"/>
        <w:rPr>
          <w:b/>
          <w:smallCaps/>
          <w:sz w:val="16"/>
          <w:szCs w:val="16"/>
        </w:rPr>
      </w:pPr>
    </w:p>
    <w:p w:rsidR="00651BB8" w:rsidRPr="004A4DC8" w:rsidRDefault="00651BB8" w:rsidP="00651BB8">
      <w:pPr>
        <w:tabs>
          <w:tab w:val="left" w:pos="-1152"/>
          <w:tab w:val="left" w:pos="0"/>
          <w:tab w:val="left" w:pos="720"/>
          <w:tab w:val="left" w:pos="1440"/>
          <w:tab w:val="left" w:pos="2160"/>
          <w:tab w:val="left" w:pos="2880"/>
          <w:tab w:val="left" w:pos="3600"/>
        </w:tabs>
        <w:ind w:left="360" w:hanging="360"/>
        <w:rPr>
          <w:sz w:val="24"/>
        </w:rPr>
      </w:pPr>
      <w:r w:rsidRPr="004A4DC8">
        <w:rPr>
          <w:b/>
          <w:smallCaps/>
          <w:sz w:val="24"/>
        </w:rPr>
        <w:t>Site Plan</w:t>
      </w:r>
    </w:p>
    <w:p w:rsidR="00651BB8" w:rsidRPr="005570A0" w:rsidRDefault="00651BB8" w:rsidP="00651BB8">
      <w:pPr>
        <w:tabs>
          <w:tab w:val="left" w:pos="-1152"/>
          <w:tab w:val="left" w:pos="0"/>
          <w:tab w:val="left" w:pos="720"/>
          <w:tab w:val="left" w:pos="1440"/>
          <w:tab w:val="left" w:pos="2160"/>
          <w:tab w:val="left" w:pos="2880"/>
          <w:tab w:val="left" w:pos="3600"/>
        </w:tabs>
        <w:ind w:left="360"/>
        <w:rPr>
          <w:sz w:val="16"/>
          <w:szCs w:val="16"/>
        </w:rPr>
      </w:pPr>
    </w:p>
    <w:p w:rsidR="00651BB8" w:rsidRPr="005B146F" w:rsidRDefault="00651BB8" w:rsidP="00651BB8">
      <w:pPr>
        <w:tabs>
          <w:tab w:val="left" w:pos="-1152"/>
          <w:tab w:val="left" w:pos="0"/>
          <w:tab w:val="left" w:pos="720"/>
          <w:tab w:val="left" w:pos="1440"/>
          <w:tab w:val="left" w:pos="2160"/>
          <w:tab w:val="left" w:pos="2880"/>
          <w:tab w:val="left" w:pos="3600"/>
        </w:tabs>
        <w:rPr>
          <w:sz w:val="22"/>
          <w:szCs w:val="22"/>
        </w:rPr>
      </w:pPr>
      <w:r w:rsidRPr="005B146F">
        <w:rPr>
          <w:sz w:val="22"/>
          <w:szCs w:val="22"/>
        </w:rPr>
        <w:t xml:space="preserve">The Planning </w:t>
      </w:r>
      <w:r w:rsidR="004533D6" w:rsidRPr="00B66FBA">
        <w:rPr>
          <w:sz w:val="22"/>
          <w:szCs w:val="22"/>
        </w:rPr>
        <w:t xml:space="preserve">Board </w:t>
      </w:r>
      <w:r w:rsidR="004533D6">
        <w:rPr>
          <w:sz w:val="22"/>
          <w:szCs w:val="22"/>
        </w:rPr>
        <w:t xml:space="preserve">voted 4-0 (Lewis, O’Brien and </w:t>
      </w:r>
      <w:proofErr w:type="spellStart"/>
      <w:r w:rsidR="004533D6">
        <w:rPr>
          <w:sz w:val="22"/>
          <w:szCs w:val="22"/>
        </w:rPr>
        <w:t>Venne</w:t>
      </w:r>
      <w:proofErr w:type="spellEnd"/>
      <w:r w:rsidR="004533D6">
        <w:rPr>
          <w:sz w:val="22"/>
          <w:szCs w:val="22"/>
        </w:rPr>
        <w:t xml:space="preserve"> absent) </w:t>
      </w:r>
      <w:r w:rsidRPr="005B146F">
        <w:rPr>
          <w:sz w:val="22"/>
          <w:szCs w:val="22"/>
        </w:rPr>
        <w:t>that the plan</w:t>
      </w:r>
      <w:r w:rsidR="004533D6">
        <w:rPr>
          <w:sz w:val="22"/>
          <w:szCs w:val="22"/>
        </w:rPr>
        <w:t xml:space="preserve"> is</w:t>
      </w:r>
      <w:r w:rsidRPr="005B146F">
        <w:rPr>
          <w:sz w:val="22"/>
          <w:szCs w:val="22"/>
        </w:rPr>
        <w:t xml:space="preserve"> in conformance with the site plan standards of the Land Use Code, subject to the following </w:t>
      </w:r>
      <w:r w:rsidR="004533D6">
        <w:rPr>
          <w:sz w:val="22"/>
          <w:szCs w:val="22"/>
        </w:rPr>
        <w:t xml:space="preserve">nine (9) </w:t>
      </w:r>
      <w:r w:rsidRPr="005B146F">
        <w:rPr>
          <w:sz w:val="22"/>
          <w:szCs w:val="22"/>
        </w:rPr>
        <w:t>condition(s) of approval:</w:t>
      </w:r>
    </w:p>
    <w:p w:rsidR="00651BB8" w:rsidRPr="00100DDC" w:rsidRDefault="00651BB8" w:rsidP="00651BB8">
      <w:pPr>
        <w:tabs>
          <w:tab w:val="left" w:pos="-1152"/>
          <w:tab w:val="left" w:pos="0"/>
          <w:tab w:val="left" w:pos="720"/>
          <w:tab w:val="left" w:pos="1440"/>
          <w:tab w:val="left" w:pos="2160"/>
          <w:tab w:val="left" w:pos="2880"/>
          <w:tab w:val="left" w:pos="3600"/>
        </w:tabs>
        <w:rPr>
          <w:sz w:val="16"/>
          <w:szCs w:val="16"/>
        </w:rPr>
      </w:pPr>
    </w:p>
    <w:p w:rsidR="00651BB8" w:rsidRDefault="00651BB8" w:rsidP="00651BB8">
      <w:pPr>
        <w:pStyle w:val="Header"/>
        <w:numPr>
          <w:ilvl w:val="0"/>
          <w:numId w:val="8"/>
        </w:numPr>
        <w:tabs>
          <w:tab w:val="clear" w:pos="4320"/>
          <w:tab w:val="clear" w:pos="8640"/>
        </w:tabs>
        <w:rPr>
          <w:sz w:val="22"/>
          <w:szCs w:val="22"/>
        </w:rPr>
      </w:pPr>
      <w:r>
        <w:rPr>
          <w:sz w:val="22"/>
          <w:szCs w:val="22"/>
        </w:rPr>
        <w:t xml:space="preserve">That the parking required for the Phase II development has been determined by the Planning Board to be 192 spaces for all uses, as based on a total </w:t>
      </w:r>
      <w:proofErr w:type="spellStart"/>
      <w:r>
        <w:rPr>
          <w:sz w:val="22"/>
          <w:szCs w:val="22"/>
        </w:rPr>
        <w:t>floorspace</w:t>
      </w:r>
      <w:proofErr w:type="spellEnd"/>
      <w:r>
        <w:rPr>
          <w:sz w:val="22"/>
          <w:szCs w:val="22"/>
        </w:rPr>
        <w:t xml:space="preserve"> of 179,599 </w:t>
      </w:r>
      <w:proofErr w:type="spellStart"/>
      <w:r>
        <w:rPr>
          <w:sz w:val="22"/>
          <w:szCs w:val="22"/>
        </w:rPr>
        <w:t>sq</w:t>
      </w:r>
      <w:proofErr w:type="spellEnd"/>
      <w:r>
        <w:rPr>
          <w:sz w:val="22"/>
          <w:szCs w:val="22"/>
        </w:rPr>
        <w:t xml:space="preserve"> </w:t>
      </w:r>
      <w:proofErr w:type="spellStart"/>
      <w:r>
        <w:rPr>
          <w:sz w:val="22"/>
          <w:szCs w:val="22"/>
        </w:rPr>
        <w:t>ft</w:t>
      </w:r>
      <w:proofErr w:type="spellEnd"/>
      <w:r>
        <w:rPr>
          <w:sz w:val="22"/>
          <w:szCs w:val="22"/>
        </w:rPr>
        <w:t xml:space="preserve"> (22,077 </w:t>
      </w:r>
      <w:proofErr w:type="spellStart"/>
      <w:r>
        <w:rPr>
          <w:sz w:val="22"/>
          <w:szCs w:val="22"/>
        </w:rPr>
        <w:t>sq</w:t>
      </w:r>
      <w:proofErr w:type="spellEnd"/>
      <w:r>
        <w:rPr>
          <w:sz w:val="22"/>
          <w:szCs w:val="22"/>
        </w:rPr>
        <w:t xml:space="preserve"> </w:t>
      </w:r>
      <w:proofErr w:type="spellStart"/>
      <w:r>
        <w:rPr>
          <w:sz w:val="22"/>
          <w:szCs w:val="22"/>
        </w:rPr>
        <w:t>ft</w:t>
      </w:r>
      <w:proofErr w:type="spellEnd"/>
      <w:r>
        <w:rPr>
          <w:sz w:val="22"/>
          <w:szCs w:val="22"/>
        </w:rPr>
        <w:t xml:space="preserve"> </w:t>
      </w:r>
      <w:proofErr w:type="spellStart"/>
      <w:r>
        <w:rPr>
          <w:sz w:val="22"/>
          <w:szCs w:val="22"/>
        </w:rPr>
        <w:t>floorspace</w:t>
      </w:r>
      <w:proofErr w:type="spellEnd"/>
      <w:r>
        <w:rPr>
          <w:sz w:val="22"/>
          <w:szCs w:val="22"/>
        </w:rPr>
        <w:t xml:space="preserve"> for retail; 63,856 </w:t>
      </w:r>
      <w:proofErr w:type="spellStart"/>
      <w:r>
        <w:rPr>
          <w:sz w:val="22"/>
          <w:szCs w:val="22"/>
        </w:rPr>
        <w:t>floorspace</w:t>
      </w:r>
      <w:proofErr w:type="spellEnd"/>
      <w:r>
        <w:rPr>
          <w:sz w:val="22"/>
          <w:szCs w:val="22"/>
        </w:rPr>
        <w:t xml:space="preserve"> for offices; and up to18 residential units), of which 121 on-site garage spaces are available for Phase II uses as based on shared use, valet parking management and allocations as described on pages 5 and 6 of the </w:t>
      </w:r>
      <w:r w:rsidRPr="0074439D">
        <w:rPr>
          <w:i/>
          <w:sz w:val="22"/>
          <w:szCs w:val="22"/>
        </w:rPr>
        <w:t xml:space="preserve">Update to </w:t>
      </w:r>
      <w:r>
        <w:rPr>
          <w:i/>
          <w:sz w:val="22"/>
          <w:szCs w:val="22"/>
        </w:rPr>
        <w:t>A</w:t>
      </w:r>
      <w:r w:rsidRPr="0074439D">
        <w:rPr>
          <w:i/>
          <w:sz w:val="22"/>
          <w:szCs w:val="22"/>
        </w:rPr>
        <w:t>pplicant’s Parking Study</w:t>
      </w:r>
      <w:r>
        <w:rPr>
          <w:sz w:val="22"/>
          <w:szCs w:val="22"/>
        </w:rPr>
        <w:t xml:space="preserve"> dated 7.19.2012. </w:t>
      </w:r>
    </w:p>
    <w:p w:rsidR="00651BB8" w:rsidRPr="00B069FF" w:rsidRDefault="00651BB8" w:rsidP="00651BB8">
      <w:pPr>
        <w:pStyle w:val="Header"/>
        <w:tabs>
          <w:tab w:val="clear" w:pos="4320"/>
          <w:tab w:val="clear" w:pos="8640"/>
        </w:tabs>
        <w:ind w:left="720"/>
        <w:rPr>
          <w:sz w:val="16"/>
          <w:szCs w:val="16"/>
        </w:rPr>
      </w:pPr>
      <w:r>
        <w:rPr>
          <w:sz w:val="22"/>
          <w:szCs w:val="22"/>
        </w:rPr>
        <w:t xml:space="preserve"> </w:t>
      </w:r>
    </w:p>
    <w:p w:rsidR="00651BB8" w:rsidRDefault="00651BB8" w:rsidP="00651BB8">
      <w:pPr>
        <w:pStyle w:val="Header"/>
        <w:tabs>
          <w:tab w:val="clear" w:pos="4320"/>
          <w:tab w:val="clear" w:pos="8640"/>
        </w:tabs>
        <w:ind w:left="720"/>
        <w:rPr>
          <w:sz w:val="22"/>
          <w:szCs w:val="22"/>
        </w:rPr>
      </w:pPr>
      <w:r>
        <w:rPr>
          <w:sz w:val="22"/>
          <w:szCs w:val="22"/>
        </w:rPr>
        <w:t xml:space="preserve">The shortfall of 71 spaces shall be addressed either through a fee in lieu or off-site parking leases in accordance with the Ordinance, depending on future buyer needs. Prior to the issuance of a building permit, the applicant shall post a performance guarantee of $140,000 for fees in lieu parking for 40% of the shortfall, based on the estimate that 60% of the shortfall shall be met with off-site leases.  Upon the sooner of (a) issuance of all COs for the project or (b) three years after the issuance of the first CO, the final fee in lieu amount shall be calculated and adjusted based on the number of documented off-site leases. In the event of any changes in the uses and/or the retail or office </w:t>
      </w:r>
      <w:proofErr w:type="spellStart"/>
      <w:r>
        <w:rPr>
          <w:sz w:val="22"/>
          <w:szCs w:val="22"/>
        </w:rPr>
        <w:t>floorspace</w:t>
      </w:r>
      <w:proofErr w:type="spellEnd"/>
      <w:r>
        <w:rPr>
          <w:sz w:val="22"/>
          <w:szCs w:val="22"/>
        </w:rPr>
        <w:t xml:space="preserve"> which trigger development review or building permits, the proposals shall be submitted to the Department of Planning and Urban Development; and</w:t>
      </w:r>
    </w:p>
    <w:p w:rsidR="00651BB8" w:rsidRPr="00100DDC" w:rsidRDefault="00651BB8" w:rsidP="00651BB8">
      <w:pPr>
        <w:pStyle w:val="Header"/>
        <w:tabs>
          <w:tab w:val="clear" w:pos="4320"/>
          <w:tab w:val="clear" w:pos="8640"/>
        </w:tabs>
        <w:ind w:left="720"/>
        <w:rPr>
          <w:sz w:val="16"/>
          <w:szCs w:val="16"/>
        </w:rPr>
      </w:pPr>
    </w:p>
    <w:p w:rsidR="00651BB8" w:rsidRPr="004A4DC8" w:rsidRDefault="00651BB8" w:rsidP="00651BB8">
      <w:pPr>
        <w:pStyle w:val="Header"/>
        <w:numPr>
          <w:ilvl w:val="0"/>
          <w:numId w:val="8"/>
        </w:numPr>
        <w:tabs>
          <w:tab w:val="clear" w:pos="4320"/>
          <w:tab w:val="clear" w:pos="8640"/>
        </w:tabs>
        <w:autoSpaceDE w:val="0"/>
        <w:autoSpaceDN w:val="0"/>
        <w:adjustRightInd w:val="0"/>
        <w:rPr>
          <w:rStyle w:val="Strong"/>
          <w:b w:val="0"/>
          <w:bCs w:val="0"/>
          <w:sz w:val="22"/>
          <w:szCs w:val="22"/>
        </w:rPr>
      </w:pPr>
      <w:r w:rsidRPr="00097443">
        <w:rPr>
          <w:sz w:val="22"/>
          <w:szCs w:val="22"/>
        </w:rPr>
        <w:t>That the applicant shall</w:t>
      </w:r>
      <w:r>
        <w:rPr>
          <w:sz w:val="22"/>
          <w:szCs w:val="22"/>
        </w:rPr>
        <w:t xml:space="preserve"> make a $5000 contribution to an account maintained by the City</w:t>
      </w:r>
      <w:r w:rsidRPr="00097443">
        <w:rPr>
          <w:sz w:val="22"/>
          <w:szCs w:val="22"/>
        </w:rPr>
        <w:t xml:space="preserve"> prior to the issuance of a building permit, </w:t>
      </w:r>
      <w:r>
        <w:rPr>
          <w:sz w:val="22"/>
          <w:szCs w:val="22"/>
        </w:rPr>
        <w:t>to be</w:t>
      </w:r>
      <w:r w:rsidRPr="00097443">
        <w:rPr>
          <w:sz w:val="22"/>
          <w:szCs w:val="22"/>
        </w:rPr>
        <w:t xml:space="preserve"> used to fund </w:t>
      </w:r>
      <w:r w:rsidRPr="00097443">
        <w:rPr>
          <w:rStyle w:val="Strong"/>
          <w:b w:val="0"/>
          <w:sz w:val="22"/>
          <w:szCs w:val="22"/>
        </w:rPr>
        <w:t>pedestrian improvements at the India Street/Middle Street intersection</w:t>
      </w:r>
      <w:r>
        <w:rPr>
          <w:rStyle w:val="Strong"/>
          <w:b w:val="0"/>
          <w:sz w:val="22"/>
          <w:szCs w:val="22"/>
        </w:rPr>
        <w:t>; and</w:t>
      </w:r>
    </w:p>
    <w:p w:rsidR="004A4DC8" w:rsidRDefault="004A4DC8" w:rsidP="004A4DC8">
      <w:pPr>
        <w:pStyle w:val="Header"/>
        <w:tabs>
          <w:tab w:val="clear" w:pos="4320"/>
          <w:tab w:val="clear" w:pos="8640"/>
        </w:tabs>
        <w:autoSpaceDE w:val="0"/>
        <w:autoSpaceDN w:val="0"/>
        <w:adjustRightInd w:val="0"/>
        <w:ind w:left="720"/>
        <w:rPr>
          <w:rStyle w:val="Strong"/>
          <w:b w:val="0"/>
          <w:sz w:val="22"/>
          <w:szCs w:val="22"/>
        </w:rPr>
      </w:pPr>
    </w:p>
    <w:p w:rsidR="004A4DC8" w:rsidRDefault="004A4DC8" w:rsidP="004A4DC8">
      <w:pPr>
        <w:pStyle w:val="Header"/>
        <w:tabs>
          <w:tab w:val="clear" w:pos="4320"/>
          <w:tab w:val="clear" w:pos="8640"/>
        </w:tabs>
        <w:autoSpaceDE w:val="0"/>
        <w:autoSpaceDN w:val="0"/>
        <w:adjustRightInd w:val="0"/>
        <w:ind w:left="720"/>
        <w:rPr>
          <w:rStyle w:val="Strong"/>
          <w:b w:val="0"/>
          <w:sz w:val="22"/>
          <w:szCs w:val="22"/>
        </w:rPr>
      </w:pPr>
    </w:p>
    <w:p w:rsidR="004A4DC8" w:rsidRDefault="004A4DC8" w:rsidP="004A4DC8">
      <w:pPr>
        <w:pStyle w:val="Header"/>
        <w:tabs>
          <w:tab w:val="clear" w:pos="4320"/>
          <w:tab w:val="clear" w:pos="8640"/>
        </w:tabs>
        <w:autoSpaceDE w:val="0"/>
        <w:autoSpaceDN w:val="0"/>
        <w:adjustRightInd w:val="0"/>
        <w:ind w:left="720"/>
        <w:rPr>
          <w:rStyle w:val="Strong"/>
          <w:b w:val="0"/>
          <w:sz w:val="22"/>
          <w:szCs w:val="22"/>
        </w:rPr>
      </w:pPr>
    </w:p>
    <w:p w:rsidR="004A4DC8" w:rsidRPr="004A4DC8" w:rsidRDefault="004A4DC8" w:rsidP="004A4DC8">
      <w:pPr>
        <w:pStyle w:val="Header"/>
        <w:tabs>
          <w:tab w:val="clear" w:pos="4320"/>
          <w:tab w:val="clear" w:pos="8640"/>
        </w:tabs>
        <w:autoSpaceDE w:val="0"/>
        <w:autoSpaceDN w:val="0"/>
        <w:adjustRightInd w:val="0"/>
        <w:ind w:left="720"/>
        <w:rPr>
          <w:rStyle w:val="Strong"/>
          <w:b w:val="0"/>
          <w:bCs w:val="0"/>
          <w:sz w:val="16"/>
          <w:szCs w:val="16"/>
        </w:rPr>
      </w:pPr>
    </w:p>
    <w:p w:rsidR="00651BB8" w:rsidRPr="00100DDC" w:rsidRDefault="00651BB8" w:rsidP="00651BB8">
      <w:pPr>
        <w:pStyle w:val="ListParagraph"/>
        <w:rPr>
          <w:rStyle w:val="Strong"/>
          <w:b w:val="0"/>
          <w:sz w:val="16"/>
          <w:szCs w:val="16"/>
        </w:rPr>
      </w:pPr>
    </w:p>
    <w:p w:rsidR="00651BB8" w:rsidRDefault="00651BB8" w:rsidP="00651BB8">
      <w:pPr>
        <w:pStyle w:val="Header"/>
        <w:numPr>
          <w:ilvl w:val="0"/>
          <w:numId w:val="8"/>
        </w:numPr>
        <w:tabs>
          <w:tab w:val="clear" w:pos="4320"/>
          <w:tab w:val="clear" w:pos="8640"/>
        </w:tabs>
        <w:autoSpaceDE w:val="0"/>
        <w:autoSpaceDN w:val="0"/>
        <w:adjustRightInd w:val="0"/>
        <w:rPr>
          <w:rStyle w:val="Strong"/>
          <w:b w:val="0"/>
          <w:sz w:val="22"/>
          <w:szCs w:val="22"/>
        </w:rPr>
      </w:pPr>
      <w:r w:rsidRPr="00D3019D">
        <w:rPr>
          <w:rStyle w:val="Strong"/>
          <w:b w:val="0"/>
          <w:sz w:val="22"/>
          <w:szCs w:val="22"/>
        </w:rPr>
        <w:t>That the applicant shall work with the Department</w:t>
      </w:r>
      <w:r>
        <w:rPr>
          <w:rStyle w:val="Strong"/>
          <w:b w:val="0"/>
          <w:sz w:val="22"/>
          <w:szCs w:val="22"/>
        </w:rPr>
        <w:t xml:space="preserve"> </w:t>
      </w:r>
      <w:r w:rsidRPr="00D3019D">
        <w:rPr>
          <w:rStyle w:val="Strong"/>
          <w:b w:val="0"/>
          <w:sz w:val="22"/>
          <w:szCs w:val="22"/>
        </w:rPr>
        <w:t>of</w:t>
      </w:r>
      <w:r>
        <w:rPr>
          <w:rStyle w:val="Strong"/>
          <w:b w:val="0"/>
          <w:sz w:val="22"/>
          <w:szCs w:val="22"/>
        </w:rPr>
        <w:t xml:space="preserve"> </w:t>
      </w:r>
      <w:r w:rsidRPr="00D3019D">
        <w:rPr>
          <w:rStyle w:val="Strong"/>
          <w:b w:val="0"/>
          <w:sz w:val="22"/>
          <w:szCs w:val="22"/>
        </w:rPr>
        <w:t xml:space="preserve"> Public Services to diagnose the ca</w:t>
      </w:r>
      <w:r>
        <w:rPr>
          <w:rStyle w:val="Strong"/>
          <w:b w:val="0"/>
          <w:sz w:val="22"/>
          <w:szCs w:val="22"/>
        </w:rPr>
        <w:t>use</w:t>
      </w:r>
      <w:r w:rsidRPr="00D3019D">
        <w:rPr>
          <w:rStyle w:val="Strong"/>
          <w:b w:val="0"/>
          <w:sz w:val="22"/>
          <w:szCs w:val="22"/>
        </w:rPr>
        <w:t xml:space="preserve"> of drainage ponding on the northwest corner of the Fore </w:t>
      </w:r>
      <w:r>
        <w:rPr>
          <w:rStyle w:val="Strong"/>
          <w:b w:val="0"/>
          <w:sz w:val="22"/>
          <w:szCs w:val="22"/>
        </w:rPr>
        <w:t>S</w:t>
      </w:r>
      <w:r w:rsidRPr="00D3019D">
        <w:rPr>
          <w:rStyle w:val="Strong"/>
          <w:b w:val="0"/>
          <w:sz w:val="22"/>
          <w:szCs w:val="22"/>
        </w:rPr>
        <w:t>treet</w:t>
      </w:r>
      <w:r>
        <w:rPr>
          <w:rStyle w:val="Strong"/>
          <w:b w:val="0"/>
          <w:sz w:val="22"/>
          <w:szCs w:val="22"/>
        </w:rPr>
        <w:t>/India Street</w:t>
      </w:r>
      <w:r w:rsidRPr="00D3019D">
        <w:rPr>
          <w:rStyle w:val="Strong"/>
          <w:b w:val="0"/>
          <w:sz w:val="22"/>
          <w:szCs w:val="22"/>
        </w:rPr>
        <w:t xml:space="preserve"> intersection</w:t>
      </w:r>
      <w:r>
        <w:rPr>
          <w:rStyle w:val="Strong"/>
          <w:b w:val="0"/>
          <w:sz w:val="22"/>
          <w:szCs w:val="22"/>
        </w:rPr>
        <w:t xml:space="preserve"> (</w:t>
      </w:r>
      <w:r w:rsidRPr="00D3019D">
        <w:rPr>
          <w:rStyle w:val="Strong"/>
          <w:b w:val="0"/>
          <w:sz w:val="22"/>
          <w:szCs w:val="22"/>
        </w:rPr>
        <w:t>that impacts the sidewalk ramp</w:t>
      </w:r>
      <w:r>
        <w:rPr>
          <w:rStyle w:val="Strong"/>
          <w:b w:val="0"/>
          <w:sz w:val="22"/>
          <w:szCs w:val="22"/>
        </w:rPr>
        <w:t>)</w:t>
      </w:r>
      <w:r w:rsidRPr="00D3019D">
        <w:rPr>
          <w:rStyle w:val="Strong"/>
          <w:b w:val="0"/>
          <w:sz w:val="22"/>
          <w:szCs w:val="22"/>
        </w:rPr>
        <w:t xml:space="preserve"> and shall implement a solution during construction </w:t>
      </w:r>
      <w:r>
        <w:rPr>
          <w:rStyle w:val="Strong"/>
          <w:b w:val="0"/>
          <w:sz w:val="22"/>
          <w:szCs w:val="22"/>
        </w:rPr>
        <w:t xml:space="preserve">(since the sidewalk bricks will be removed and saved for re-installation as part of the development) </w:t>
      </w:r>
      <w:r w:rsidRPr="00D3019D">
        <w:rPr>
          <w:rStyle w:val="Strong"/>
          <w:b w:val="0"/>
          <w:sz w:val="22"/>
          <w:szCs w:val="22"/>
        </w:rPr>
        <w:t>at the applicant’s cost provided the solution is reasonably simple and non-disruptive</w:t>
      </w:r>
      <w:r>
        <w:rPr>
          <w:rStyle w:val="Strong"/>
          <w:b w:val="0"/>
          <w:sz w:val="22"/>
          <w:szCs w:val="22"/>
        </w:rPr>
        <w:t>; and</w:t>
      </w:r>
    </w:p>
    <w:p w:rsidR="00651BB8" w:rsidRPr="00100DDC" w:rsidRDefault="00651BB8" w:rsidP="00651BB8">
      <w:pPr>
        <w:pStyle w:val="ListParagraph"/>
        <w:rPr>
          <w:bCs/>
          <w:sz w:val="16"/>
          <w:szCs w:val="16"/>
        </w:rPr>
      </w:pPr>
    </w:p>
    <w:p w:rsidR="00651BB8" w:rsidRPr="00E63F20" w:rsidRDefault="00651BB8" w:rsidP="00651BB8">
      <w:pPr>
        <w:pStyle w:val="Header"/>
        <w:numPr>
          <w:ilvl w:val="0"/>
          <w:numId w:val="8"/>
        </w:numPr>
        <w:tabs>
          <w:tab w:val="clear" w:pos="4320"/>
          <w:tab w:val="clear" w:pos="8640"/>
        </w:tabs>
        <w:autoSpaceDE w:val="0"/>
        <w:autoSpaceDN w:val="0"/>
        <w:adjustRightInd w:val="0"/>
        <w:rPr>
          <w:sz w:val="22"/>
          <w:szCs w:val="22"/>
        </w:rPr>
      </w:pPr>
      <w:r w:rsidRPr="00097443">
        <w:rPr>
          <w:bCs/>
          <w:sz w:val="22"/>
          <w:szCs w:val="22"/>
        </w:rPr>
        <w:t>That the applicant shall submit revised plans/documents that address the comments of the Department of Public Services David Margolis-</w:t>
      </w:r>
      <w:proofErr w:type="spellStart"/>
      <w:r w:rsidRPr="00097443">
        <w:rPr>
          <w:bCs/>
          <w:sz w:val="22"/>
          <w:szCs w:val="22"/>
        </w:rPr>
        <w:t>Pineo</w:t>
      </w:r>
      <w:proofErr w:type="spellEnd"/>
      <w:r w:rsidRPr="00097443">
        <w:rPr>
          <w:bCs/>
          <w:sz w:val="22"/>
          <w:szCs w:val="22"/>
        </w:rPr>
        <w:t xml:space="preserve"> dated </w:t>
      </w:r>
      <w:r>
        <w:rPr>
          <w:bCs/>
          <w:sz w:val="22"/>
          <w:szCs w:val="22"/>
        </w:rPr>
        <w:t>August 8, 2012,</w:t>
      </w:r>
      <w:r w:rsidRPr="00097443">
        <w:rPr>
          <w:bCs/>
          <w:sz w:val="22"/>
          <w:szCs w:val="22"/>
        </w:rPr>
        <w:t xml:space="preserve"> for review and approval by the Planning Authority prior to the issuance of a building permit; and</w:t>
      </w:r>
    </w:p>
    <w:p w:rsidR="00651BB8" w:rsidRPr="00785D94" w:rsidRDefault="00651BB8" w:rsidP="00651BB8">
      <w:pPr>
        <w:pStyle w:val="ListParagraph"/>
        <w:rPr>
          <w:sz w:val="16"/>
          <w:szCs w:val="16"/>
        </w:rPr>
      </w:pPr>
    </w:p>
    <w:p w:rsidR="00651BB8" w:rsidRPr="00E63F20" w:rsidRDefault="00651BB8" w:rsidP="00651BB8">
      <w:pPr>
        <w:pStyle w:val="Header"/>
        <w:numPr>
          <w:ilvl w:val="0"/>
          <w:numId w:val="8"/>
        </w:numPr>
        <w:tabs>
          <w:tab w:val="clear" w:pos="4320"/>
          <w:tab w:val="clear" w:pos="8640"/>
        </w:tabs>
        <w:autoSpaceDE w:val="0"/>
        <w:autoSpaceDN w:val="0"/>
        <w:adjustRightInd w:val="0"/>
        <w:rPr>
          <w:sz w:val="22"/>
          <w:szCs w:val="22"/>
        </w:rPr>
      </w:pPr>
      <w:r w:rsidRPr="00E63F20">
        <w:rPr>
          <w:bCs/>
          <w:sz w:val="22"/>
          <w:szCs w:val="22"/>
        </w:rPr>
        <w:t>That the applicant shall submit revised plans/documents that address the comments</w:t>
      </w:r>
      <w:r>
        <w:rPr>
          <w:bCs/>
          <w:sz w:val="22"/>
          <w:szCs w:val="22"/>
        </w:rPr>
        <w:t xml:space="preserve"> (including “new comments”)</w:t>
      </w:r>
      <w:r w:rsidRPr="00E63F20">
        <w:rPr>
          <w:bCs/>
          <w:sz w:val="22"/>
          <w:szCs w:val="22"/>
        </w:rPr>
        <w:t xml:space="preserve"> of the </w:t>
      </w:r>
      <w:r>
        <w:rPr>
          <w:bCs/>
          <w:sz w:val="22"/>
          <w:szCs w:val="22"/>
        </w:rPr>
        <w:t xml:space="preserve">Transportation Reviewer, Tom </w:t>
      </w:r>
      <w:proofErr w:type="spellStart"/>
      <w:r>
        <w:rPr>
          <w:bCs/>
          <w:sz w:val="22"/>
          <w:szCs w:val="22"/>
        </w:rPr>
        <w:t>Errico</w:t>
      </w:r>
      <w:proofErr w:type="spellEnd"/>
      <w:r>
        <w:rPr>
          <w:bCs/>
          <w:sz w:val="22"/>
          <w:szCs w:val="22"/>
        </w:rPr>
        <w:t>, dated August 10, 2012</w:t>
      </w:r>
      <w:r w:rsidRPr="00E63F20">
        <w:rPr>
          <w:bCs/>
          <w:sz w:val="22"/>
          <w:szCs w:val="22"/>
        </w:rPr>
        <w:t>, for review and approval by the Planning Authority prior to the issuance of a building permit; and</w:t>
      </w:r>
    </w:p>
    <w:p w:rsidR="00651BB8" w:rsidRPr="00CD085D" w:rsidRDefault="00651BB8" w:rsidP="00651BB8">
      <w:pPr>
        <w:pStyle w:val="ListParagraph"/>
        <w:rPr>
          <w:sz w:val="16"/>
          <w:szCs w:val="16"/>
        </w:rPr>
      </w:pPr>
    </w:p>
    <w:p w:rsidR="00651BB8" w:rsidRPr="00E63F20" w:rsidRDefault="00651BB8" w:rsidP="00651BB8">
      <w:pPr>
        <w:pStyle w:val="Header"/>
        <w:numPr>
          <w:ilvl w:val="0"/>
          <w:numId w:val="8"/>
        </w:numPr>
        <w:tabs>
          <w:tab w:val="clear" w:pos="4320"/>
          <w:tab w:val="clear" w:pos="8640"/>
        </w:tabs>
        <w:autoSpaceDE w:val="0"/>
        <w:autoSpaceDN w:val="0"/>
        <w:adjustRightInd w:val="0"/>
        <w:rPr>
          <w:sz w:val="22"/>
          <w:szCs w:val="22"/>
        </w:rPr>
      </w:pPr>
      <w:r w:rsidRPr="00E63F20">
        <w:rPr>
          <w:sz w:val="22"/>
          <w:szCs w:val="22"/>
        </w:rPr>
        <w:t>That t</w:t>
      </w:r>
      <w:r w:rsidRPr="00E63F20">
        <w:rPr>
          <w:bCs/>
          <w:sz w:val="22"/>
          <w:szCs w:val="22"/>
        </w:rPr>
        <w:t>he applicant shall obtain a license from the City for any canopies that extend over the City right-of-way, prior to the issuance of a Certificate of Occupancy; and</w:t>
      </w:r>
    </w:p>
    <w:p w:rsidR="00651BB8" w:rsidRPr="00E63F20" w:rsidRDefault="00651BB8" w:rsidP="00651BB8">
      <w:pPr>
        <w:ind w:left="720"/>
        <w:rPr>
          <w:sz w:val="16"/>
          <w:szCs w:val="16"/>
        </w:rPr>
      </w:pPr>
    </w:p>
    <w:p w:rsidR="00651BB8" w:rsidRDefault="00651BB8" w:rsidP="00651BB8">
      <w:pPr>
        <w:widowControl/>
        <w:numPr>
          <w:ilvl w:val="2"/>
          <w:numId w:val="9"/>
        </w:numPr>
        <w:tabs>
          <w:tab w:val="clear" w:pos="2700"/>
          <w:tab w:val="num" w:pos="-1440"/>
        </w:tabs>
        <w:autoSpaceDE/>
        <w:autoSpaceDN/>
        <w:adjustRightInd/>
        <w:ind w:left="720" w:hanging="540"/>
        <w:rPr>
          <w:sz w:val="22"/>
          <w:szCs w:val="22"/>
        </w:rPr>
      </w:pPr>
      <w:r w:rsidRPr="00017B6A">
        <w:rPr>
          <w:sz w:val="22"/>
          <w:szCs w:val="22"/>
        </w:rPr>
        <w:t>All mechanical equipment, ventilating and air conditioning and other building systems, elevators, stairways, radio or television masts or equipment, or other rooftop elements not intended for human occupancy, shall be set back from the roof edges and/or integrated into the roof design rather than be an add-on that requires high screening enclosures</w:t>
      </w:r>
      <w:r>
        <w:rPr>
          <w:sz w:val="22"/>
          <w:szCs w:val="22"/>
        </w:rPr>
        <w:t>, and also shall meet zoning noise standards as documented in advance of installation; and</w:t>
      </w:r>
    </w:p>
    <w:p w:rsidR="00651BB8" w:rsidRPr="00E63F20" w:rsidRDefault="00651BB8" w:rsidP="00651BB8">
      <w:pPr>
        <w:pStyle w:val="ListParagraph"/>
        <w:rPr>
          <w:sz w:val="16"/>
          <w:szCs w:val="16"/>
        </w:rPr>
      </w:pPr>
    </w:p>
    <w:p w:rsidR="00651BB8" w:rsidRPr="00E63F20" w:rsidRDefault="00651BB8" w:rsidP="00651BB8">
      <w:pPr>
        <w:widowControl/>
        <w:numPr>
          <w:ilvl w:val="2"/>
          <w:numId w:val="9"/>
        </w:numPr>
        <w:tabs>
          <w:tab w:val="clear" w:pos="2700"/>
          <w:tab w:val="num" w:pos="-1440"/>
        </w:tabs>
        <w:autoSpaceDE/>
        <w:autoSpaceDN/>
        <w:adjustRightInd/>
        <w:ind w:left="720" w:hanging="540"/>
        <w:rPr>
          <w:sz w:val="22"/>
          <w:szCs w:val="22"/>
        </w:rPr>
      </w:pPr>
      <w:r w:rsidRPr="00E63F20">
        <w:rPr>
          <w:sz w:val="22"/>
          <w:szCs w:val="22"/>
        </w:rPr>
        <w:t xml:space="preserve">That the </w:t>
      </w:r>
      <w:r w:rsidRPr="00E63F20">
        <w:rPr>
          <w:bCs/>
          <w:sz w:val="22"/>
          <w:szCs w:val="22"/>
        </w:rPr>
        <w:t xml:space="preserve">wall sconce under the glass canopy along the retail entrances shall be revised (regarding lamp wattage or spacing) so that the </w:t>
      </w:r>
      <w:proofErr w:type="spellStart"/>
      <w:r w:rsidRPr="00E63F20">
        <w:rPr>
          <w:bCs/>
          <w:sz w:val="22"/>
          <w:szCs w:val="22"/>
        </w:rPr>
        <w:t>photometrics</w:t>
      </w:r>
      <w:proofErr w:type="spellEnd"/>
      <w:r w:rsidRPr="00E63F20">
        <w:rPr>
          <w:bCs/>
          <w:sz w:val="22"/>
          <w:szCs w:val="22"/>
        </w:rPr>
        <w:t xml:space="preserve"> meet </w:t>
      </w:r>
      <w:r w:rsidRPr="00E63F20">
        <w:rPr>
          <w:bCs/>
          <w:i/>
          <w:sz w:val="22"/>
          <w:szCs w:val="22"/>
        </w:rPr>
        <w:t>Site Lighting Standard</w:t>
      </w:r>
      <w:r w:rsidRPr="00E63F20">
        <w:rPr>
          <w:bCs/>
          <w:sz w:val="22"/>
          <w:szCs w:val="22"/>
        </w:rPr>
        <w:t xml:space="preserve"> 12.2.3)</w:t>
      </w:r>
      <w:r>
        <w:rPr>
          <w:bCs/>
          <w:sz w:val="22"/>
          <w:szCs w:val="22"/>
        </w:rPr>
        <w:t>; and</w:t>
      </w:r>
    </w:p>
    <w:p w:rsidR="00651BB8" w:rsidRPr="00E63F20" w:rsidRDefault="00651BB8" w:rsidP="00651BB8">
      <w:pPr>
        <w:pStyle w:val="ListParagraph"/>
        <w:rPr>
          <w:bCs/>
          <w:sz w:val="16"/>
          <w:szCs w:val="16"/>
        </w:rPr>
      </w:pPr>
    </w:p>
    <w:p w:rsidR="00CD085D" w:rsidRPr="00CD085D" w:rsidRDefault="00651BB8" w:rsidP="00651BB8">
      <w:pPr>
        <w:widowControl/>
        <w:numPr>
          <w:ilvl w:val="2"/>
          <w:numId w:val="9"/>
        </w:numPr>
        <w:tabs>
          <w:tab w:val="clear" w:pos="2700"/>
          <w:tab w:val="num" w:pos="-1440"/>
        </w:tabs>
        <w:autoSpaceDE/>
        <w:autoSpaceDN/>
        <w:adjustRightInd/>
        <w:ind w:left="720" w:hanging="540"/>
        <w:rPr>
          <w:sz w:val="22"/>
          <w:szCs w:val="22"/>
        </w:rPr>
      </w:pPr>
      <w:r>
        <w:rPr>
          <w:bCs/>
          <w:sz w:val="22"/>
          <w:szCs w:val="22"/>
        </w:rPr>
        <w:t xml:space="preserve">That the applicant shall address the comments of the Fire Department, Chris </w:t>
      </w:r>
      <w:proofErr w:type="spellStart"/>
      <w:r>
        <w:rPr>
          <w:bCs/>
          <w:sz w:val="22"/>
          <w:szCs w:val="22"/>
        </w:rPr>
        <w:t>Pirone</w:t>
      </w:r>
      <w:proofErr w:type="spellEnd"/>
      <w:r>
        <w:rPr>
          <w:bCs/>
          <w:sz w:val="22"/>
          <w:szCs w:val="22"/>
        </w:rPr>
        <w:t>, as set out in the e-mail of June 7, 2012 which includes references to hydrant locations, CO protection and addressing of the property</w:t>
      </w:r>
      <w:r w:rsidR="00CD085D">
        <w:rPr>
          <w:bCs/>
          <w:sz w:val="22"/>
          <w:szCs w:val="22"/>
        </w:rPr>
        <w:t>; and</w:t>
      </w:r>
    </w:p>
    <w:p w:rsidR="00CD085D" w:rsidRPr="00CD085D" w:rsidRDefault="00CD085D" w:rsidP="00CD085D">
      <w:pPr>
        <w:pStyle w:val="ListParagraph"/>
        <w:rPr>
          <w:bCs/>
          <w:sz w:val="16"/>
          <w:szCs w:val="16"/>
        </w:rPr>
      </w:pPr>
    </w:p>
    <w:p w:rsidR="00651BB8" w:rsidRPr="00E63F20" w:rsidRDefault="00CD085D" w:rsidP="00651BB8">
      <w:pPr>
        <w:widowControl/>
        <w:numPr>
          <w:ilvl w:val="2"/>
          <w:numId w:val="9"/>
        </w:numPr>
        <w:tabs>
          <w:tab w:val="clear" w:pos="2700"/>
          <w:tab w:val="num" w:pos="-1440"/>
        </w:tabs>
        <w:autoSpaceDE/>
        <w:autoSpaceDN/>
        <w:adjustRightInd/>
        <w:ind w:left="720" w:hanging="540"/>
        <w:rPr>
          <w:sz w:val="22"/>
          <w:szCs w:val="22"/>
        </w:rPr>
      </w:pPr>
      <w:r>
        <w:rPr>
          <w:bCs/>
          <w:sz w:val="22"/>
          <w:szCs w:val="22"/>
        </w:rPr>
        <w:t>That prior to the issuance of a Certificate of Occupancy,</w:t>
      </w:r>
      <w:r w:rsidR="00651BB8" w:rsidRPr="00E63F20">
        <w:rPr>
          <w:bCs/>
          <w:sz w:val="22"/>
          <w:szCs w:val="22"/>
        </w:rPr>
        <w:t xml:space="preserve"> </w:t>
      </w:r>
      <w:r>
        <w:rPr>
          <w:bCs/>
          <w:sz w:val="22"/>
          <w:szCs w:val="22"/>
        </w:rPr>
        <w:t xml:space="preserve">the applicant shall address and meet to the satisfaction of the City Arborist, the comments of the City Arborist, Jeff </w:t>
      </w:r>
      <w:proofErr w:type="spellStart"/>
      <w:r>
        <w:rPr>
          <w:bCs/>
          <w:sz w:val="22"/>
          <w:szCs w:val="22"/>
        </w:rPr>
        <w:t>Tarling</w:t>
      </w:r>
      <w:proofErr w:type="spellEnd"/>
      <w:r>
        <w:rPr>
          <w:bCs/>
          <w:sz w:val="22"/>
          <w:szCs w:val="22"/>
        </w:rPr>
        <w:t>, dated August 10, 2012 attached to this report.</w:t>
      </w: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p>
    <w:p w:rsidR="00CD085D" w:rsidRPr="00B66FBA" w:rsidRDefault="00CD085D" w:rsidP="00DB2C92">
      <w:pPr>
        <w:tabs>
          <w:tab w:val="left" w:pos="-1152"/>
          <w:tab w:val="left" w:pos="0"/>
          <w:tab w:val="left" w:pos="720"/>
          <w:tab w:val="left" w:pos="1440"/>
          <w:tab w:val="left" w:pos="2160"/>
          <w:tab w:val="left" w:pos="2880"/>
          <w:tab w:val="left" w:pos="3600"/>
        </w:tabs>
        <w:rPr>
          <w:sz w:val="22"/>
          <w:szCs w:val="22"/>
        </w:rPr>
      </w:pPr>
    </w:p>
    <w:p w:rsidR="00DB2C92" w:rsidRPr="00B66FBA" w:rsidRDefault="00DB2C92" w:rsidP="00DB2C92">
      <w:pPr>
        <w:tabs>
          <w:tab w:val="left" w:pos="-1152"/>
          <w:tab w:val="left" w:pos="0"/>
          <w:tab w:val="left" w:pos="720"/>
          <w:tab w:val="left" w:pos="1440"/>
          <w:tab w:val="left" w:pos="2160"/>
          <w:tab w:val="left" w:pos="2880"/>
          <w:tab w:val="left" w:pos="3600"/>
        </w:tabs>
        <w:outlineLvl w:val="0"/>
        <w:rPr>
          <w:b/>
          <w:smallCaps/>
          <w:sz w:val="22"/>
          <w:szCs w:val="22"/>
        </w:rPr>
      </w:pPr>
      <w:r w:rsidRPr="00B66FBA">
        <w:rPr>
          <w:b/>
          <w:smallCaps/>
          <w:sz w:val="22"/>
          <w:szCs w:val="22"/>
        </w:rPr>
        <w:t>Standard Conditions of Approval</w:t>
      </w: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r w:rsidRPr="00B66FBA">
        <w:rPr>
          <w:sz w:val="22"/>
          <w:szCs w:val="22"/>
        </w:rPr>
        <w:t>Please note the following standard conditions of approval and requirements for all approved site plans:</w:t>
      </w: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DB2C92">
      <w:pPr>
        <w:tabs>
          <w:tab w:val="left" w:pos="-1152"/>
          <w:tab w:val="left" w:pos="0"/>
          <w:tab w:val="left" w:pos="720"/>
          <w:tab w:val="left" w:pos="1440"/>
          <w:tab w:val="left" w:pos="2160"/>
          <w:tab w:val="left" w:pos="2880"/>
          <w:tab w:val="left" w:pos="3600"/>
        </w:tabs>
        <w:rPr>
          <w:sz w:val="16"/>
          <w:szCs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DB2C92">
      <w:pPr>
        <w:widowControl/>
        <w:ind w:left="720" w:hanging="720"/>
        <w:rPr>
          <w:sz w:val="16"/>
          <w:szCs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DB2C92">
      <w:pPr>
        <w:tabs>
          <w:tab w:val="left" w:pos="-1152"/>
          <w:tab w:val="left" w:pos="0"/>
          <w:tab w:val="left" w:pos="1440"/>
          <w:tab w:val="left" w:pos="2160"/>
          <w:tab w:val="left" w:pos="2880"/>
          <w:tab w:val="left" w:pos="3600"/>
        </w:tabs>
        <w:rPr>
          <w:sz w:val="16"/>
          <w:szCs w:val="16"/>
        </w:rPr>
      </w:pPr>
    </w:p>
    <w:p w:rsidR="00DB2C92"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DB2C92">
      <w:pPr>
        <w:pStyle w:val="BodyTextIndent"/>
        <w:ind w:left="0" w:firstLine="0"/>
        <w:rPr>
          <w:sz w:val="16"/>
        </w:rPr>
      </w:pPr>
    </w:p>
    <w:p w:rsidR="00DB2C92"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Default="003F33E6" w:rsidP="003F33E6">
      <w:pPr>
        <w:pStyle w:val="ListParagraph"/>
        <w:rPr>
          <w:sz w:val="22"/>
          <w:szCs w:val="22"/>
        </w:rPr>
      </w:pPr>
    </w:p>
    <w:p w:rsidR="003F33E6" w:rsidRDefault="003F33E6" w:rsidP="003F33E6">
      <w:pPr>
        <w:tabs>
          <w:tab w:val="left" w:pos="-1152"/>
          <w:tab w:val="left" w:pos="0"/>
          <w:tab w:val="left" w:pos="1440"/>
          <w:tab w:val="left" w:pos="2160"/>
          <w:tab w:val="left" w:pos="2880"/>
          <w:tab w:val="left" w:pos="3600"/>
        </w:tabs>
        <w:ind w:left="720"/>
        <w:rPr>
          <w:sz w:val="22"/>
          <w:szCs w:val="22"/>
        </w:rPr>
      </w:pPr>
    </w:p>
    <w:p w:rsidR="003F33E6" w:rsidRDefault="003F33E6" w:rsidP="003F33E6">
      <w:pPr>
        <w:tabs>
          <w:tab w:val="left" w:pos="-1152"/>
          <w:tab w:val="left" w:pos="0"/>
          <w:tab w:val="left" w:pos="1440"/>
          <w:tab w:val="left" w:pos="2160"/>
          <w:tab w:val="left" w:pos="2880"/>
          <w:tab w:val="left" w:pos="3600"/>
        </w:tabs>
        <w:ind w:left="720"/>
        <w:rPr>
          <w:sz w:val="22"/>
          <w:szCs w:val="22"/>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DB2C92">
      <w:pPr>
        <w:tabs>
          <w:tab w:val="left" w:pos="-1152"/>
          <w:tab w:val="left" w:pos="0"/>
          <w:tab w:val="left" w:pos="1440"/>
          <w:tab w:val="left" w:pos="2160"/>
          <w:tab w:val="left" w:pos="2880"/>
          <w:tab w:val="left" w:pos="3600"/>
        </w:tabs>
        <w:ind w:left="180"/>
        <w:rPr>
          <w:sz w:val="16"/>
          <w:szCs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DB2C92">
      <w:pPr>
        <w:pStyle w:val="BodyTextIndent"/>
        <w:ind w:left="0" w:firstLine="0"/>
        <w:rPr>
          <w:sz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DB2C92">
      <w:pPr>
        <w:pStyle w:val="BodyTextIndent"/>
        <w:widowControl w:val="0"/>
        <w:tabs>
          <w:tab w:val="left" w:pos="-1152"/>
          <w:tab w:val="left" w:pos="0"/>
          <w:tab w:val="left" w:pos="720"/>
          <w:tab w:val="left" w:pos="2160"/>
          <w:tab w:val="left" w:pos="2880"/>
          <w:tab w:val="left" w:pos="3600"/>
        </w:tabs>
        <w:ind w:left="0" w:hanging="720"/>
        <w:rPr>
          <w:sz w:val="16"/>
        </w:rPr>
      </w:pPr>
    </w:p>
    <w:p w:rsidR="00DB2C92" w:rsidRPr="00B66FBA" w:rsidRDefault="00DB2C92" w:rsidP="00DB2C92">
      <w:pPr>
        <w:widowControl/>
        <w:numPr>
          <w:ilvl w:val="0"/>
          <w:numId w:val="2"/>
        </w:numPr>
        <w:tabs>
          <w:tab w:val="clear" w:pos="840"/>
        </w:tabs>
        <w:ind w:left="720"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DB2C92">
      <w:pPr>
        <w:pStyle w:val="ListParagraph"/>
        <w:ind w:left="0"/>
        <w:rPr>
          <w:sz w:val="16"/>
          <w:szCs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DB2C92">
      <w:pPr>
        <w:widowControl/>
        <w:rPr>
          <w:sz w:val="16"/>
          <w:szCs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DB2C92">
      <w:pPr>
        <w:pStyle w:val="BodyTextIndent"/>
        <w:ind w:left="0" w:firstLine="0"/>
        <w:rPr>
          <w:sz w:val="16"/>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DB2C92">
      <w:pPr>
        <w:tabs>
          <w:tab w:val="left" w:pos="-1152"/>
          <w:tab w:val="left" w:pos="0"/>
          <w:tab w:val="left" w:pos="1440"/>
          <w:tab w:val="left" w:pos="2160"/>
          <w:tab w:val="left" w:pos="2880"/>
          <w:tab w:val="left" w:pos="3600"/>
        </w:tabs>
        <w:rPr>
          <w:sz w:val="16"/>
          <w:szCs w:val="16"/>
          <w:highlight w:val="yellow"/>
        </w:rPr>
      </w:pPr>
    </w:p>
    <w:p w:rsidR="00DB2C92" w:rsidRPr="00B66FBA" w:rsidRDefault="00DB2C92" w:rsidP="00DB2C92">
      <w:pPr>
        <w:numPr>
          <w:ilvl w:val="0"/>
          <w:numId w:val="2"/>
        </w:numPr>
        <w:tabs>
          <w:tab w:val="clear" w:pos="840"/>
          <w:tab w:val="left" w:pos="-1152"/>
          <w:tab w:val="left" w:pos="0"/>
          <w:tab w:val="num" w:pos="720"/>
          <w:tab w:val="left" w:pos="1440"/>
          <w:tab w:val="left" w:pos="2160"/>
          <w:tab w:val="left" w:pos="2880"/>
          <w:tab w:val="left" w:pos="3600"/>
        </w:tabs>
        <w:ind w:left="720"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DB2C92">
      <w:pPr>
        <w:tabs>
          <w:tab w:val="left" w:pos="-1080"/>
          <w:tab w:val="left" w:pos="-864"/>
          <w:tab w:val="left" w:pos="-288"/>
          <w:tab w:val="left" w:pos="0"/>
          <w:tab w:val="left" w:pos="720"/>
          <w:tab w:val="left" w:pos="1440"/>
        </w:tabs>
        <w:ind w:right="-144" w:hanging="720"/>
        <w:rPr>
          <w:sz w:val="16"/>
          <w:szCs w:val="16"/>
        </w:rPr>
      </w:pP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r w:rsidRPr="00B66FBA">
        <w:rPr>
          <w:sz w:val="22"/>
          <w:szCs w:val="22"/>
        </w:rPr>
        <w:t xml:space="preserve">The Development Review Coordinator must be notified five (5) working days prior to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DB2C92">
      <w:pPr>
        <w:tabs>
          <w:tab w:val="left" w:pos="-1152"/>
          <w:tab w:val="left" w:pos="0"/>
          <w:tab w:val="left" w:pos="720"/>
          <w:tab w:val="left" w:pos="1440"/>
          <w:tab w:val="left" w:pos="2160"/>
          <w:tab w:val="left" w:pos="2880"/>
          <w:tab w:val="left" w:pos="3600"/>
        </w:tabs>
        <w:rPr>
          <w:sz w:val="16"/>
          <w:szCs w:val="16"/>
        </w:rPr>
      </w:pP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DB2C92">
      <w:pPr>
        <w:tabs>
          <w:tab w:val="left" w:pos="-1152"/>
          <w:tab w:val="left" w:pos="0"/>
          <w:tab w:val="left" w:pos="720"/>
          <w:tab w:val="left" w:pos="1440"/>
          <w:tab w:val="left" w:pos="2160"/>
          <w:tab w:val="left" w:pos="2880"/>
          <w:tab w:val="left" w:pos="3600"/>
        </w:tabs>
        <w:rPr>
          <w:sz w:val="16"/>
          <w:szCs w:val="16"/>
        </w:rPr>
      </w:pP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r w:rsidRPr="00B66FBA">
        <w:rPr>
          <w:sz w:val="22"/>
          <w:szCs w:val="22"/>
        </w:rPr>
        <w:t>Sincerely,</w:t>
      </w: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p>
    <w:p w:rsidR="00DB2C92" w:rsidRPr="00054D47" w:rsidRDefault="00DB2C92" w:rsidP="00DB2C92">
      <w:pPr>
        <w:tabs>
          <w:tab w:val="left" w:pos="-1152"/>
          <w:tab w:val="left" w:pos="0"/>
          <w:tab w:val="left" w:pos="720"/>
          <w:tab w:val="left" w:pos="1440"/>
          <w:tab w:val="left" w:pos="2160"/>
          <w:tab w:val="left" w:pos="2880"/>
          <w:tab w:val="left" w:pos="3600"/>
        </w:tabs>
        <w:rPr>
          <w:sz w:val="16"/>
          <w:szCs w:val="16"/>
        </w:rPr>
      </w:pPr>
    </w:p>
    <w:p w:rsidR="00DB2C92" w:rsidRPr="00B66FBA" w:rsidRDefault="00CD085D" w:rsidP="00DB2C92">
      <w:pPr>
        <w:tabs>
          <w:tab w:val="left" w:pos="-1152"/>
          <w:tab w:val="left" w:pos="0"/>
          <w:tab w:val="left" w:pos="720"/>
          <w:tab w:val="left" w:pos="1440"/>
          <w:tab w:val="left" w:pos="2160"/>
          <w:tab w:val="left" w:pos="2880"/>
          <w:tab w:val="left" w:pos="3600"/>
        </w:tabs>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DB2C92">
      <w:pPr>
        <w:tabs>
          <w:tab w:val="left" w:pos="-1152"/>
          <w:tab w:val="left" w:pos="0"/>
          <w:tab w:val="left" w:pos="720"/>
          <w:tab w:val="left" w:pos="1440"/>
          <w:tab w:val="left" w:pos="2160"/>
          <w:tab w:val="left" w:pos="2880"/>
          <w:tab w:val="left" w:pos="3600"/>
        </w:tabs>
        <w:rPr>
          <w:sz w:val="22"/>
          <w:szCs w:val="22"/>
        </w:rPr>
      </w:pPr>
      <w:r w:rsidRPr="00B66FBA">
        <w:rPr>
          <w:sz w:val="22"/>
          <w:szCs w:val="22"/>
        </w:rPr>
        <w:t>Portland Planning Board</w:t>
      </w:r>
    </w:p>
    <w:p w:rsidR="00DB2C92" w:rsidRDefault="00DB2C92" w:rsidP="00DB2C92">
      <w:pPr>
        <w:rPr>
          <w:sz w:val="22"/>
          <w:szCs w:val="22"/>
        </w:rPr>
      </w:pPr>
    </w:p>
    <w:p w:rsidR="00B04AFE" w:rsidRPr="00B66FBA" w:rsidRDefault="00B04AFE" w:rsidP="00DB2C92">
      <w:pPr>
        <w:rPr>
          <w:sz w:val="22"/>
          <w:szCs w:val="22"/>
        </w:rPr>
      </w:pPr>
    </w:p>
    <w:p w:rsidR="00DB2C92" w:rsidRPr="00B66FBA" w:rsidRDefault="00DB2C92" w:rsidP="00DB2C92">
      <w:pPr>
        <w:rPr>
          <w:sz w:val="22"/>
          <w:szCs w:val="22"/>
        </w:rPr>
      </w:pPr>
      <w:r w:rsidRPr="00B66FBA">
        <w:rPr>
          <w:sz w:val="22"/>
          <w:szCs w:val="22"/>
        </w:rPr>
        <w:t>Attachments:</w:t>
      </w:r>
    </w:p>
    <w:p w:rsidR="00DB2C92" w:rsidRPr="00B66FBA" w:rsidRDefault="00DB2C92" w:rsidP="00DB2C92">
      <w:pPr>
        <w:rPr>
          <w:sz w:val="22"/>
          <w:szCs w:val="22"/>
        </w:rPr>
      </w:pPr>
      <w:r w:rsidRPr="00B66FBA">
        <w:rPr>
          <w:sz w:val="22"/>
          <w:szCs w:val="22"/>
        </w:rPr>
        <w:t>1.</w:t>
      </w:r>
      <w:r w:rsidRPr="00B66FBA">
        <w:rPr>
          <w:sz w:val="22"/>
          <w:szCs w:val="22"/>
        </w:rPr>
        <w:tab/>
      </w:r>
      <w:r w:rsidR="00CD085D" w:rsidRPr="00097443">
        <w:rPr>
          <w:bCs/>
          <w:sz w:val="22"/>
          <w:szCs w:val="22"/>
        </w:rPr>
        <w:t>Department of Public Services</w:t>
      </w:r>
      <w:r w:rsidR="00CD085D">
        <w:rPr>
          <w:bCs/>
          <w:sz w:val="22"/>
          <w:szCs w:val="22"/>
        </w:rPr>
        <w:t xml:space="preserve"> Memo from </w:t>
      </w:r>
      <w:r w:rsidR="00CD085D" w:rsidRPr="00097443">
        <w:rPr>
          <w:bCs/>
          <w:sz w:val="22"/>
          <w:szCs w:val="22"/>
        </w:rPr>
        <w:t>David Margolis-</w:t>
      </w:r>
      <w:proofErr w:type="spellStart"/>
      <w:r w:rsidR="00CD085D" w:rsidRPr="00097443">
        <w:rPr>
          <w:bCs/>
          <w:sz w:val="22"/>
          <w:szCs w:val="22"/>
        </w:rPr>
        <w:t>Pineo</w:t>
      </w:r>
      <w:proofErr w:type="spellEnd"/>
      <w:r w:rsidR="00CD085D" w:rsidRPr="00097443">
        <w:rPr>
          <w:bCs/>
          <w:sz w:val="22"/>
          <w:szCs w:val="22"/>
        </w:rPr>
        <w:t xml:space="preserve"> dated </w:t>
      </w:r>
      <w:r w:rsidR="00CD085D">
        <w:rPr>
          <w:bCs/>
          <w:sz w:val="22"/>
          <w:szCs w:val="22"/>
        </w:rPr>
        <w:t>August 8, 2012</w:t>
      </w:r>
      <w:r w:rsidR="00CD085D" w:rsidRPr="00B66FBA">
        <w:rPr>
          <w:sz w:val="22"/>
          <w:szCs w:val="22"/>
        </w:rPr>
        <w:t xml:space="preserve"> </w:t>
      </w:r>
    </w:p>
    <w:p w:rsidR="00CD085D" w:rsidRPr="00CD085D" w:rsidRDefault="00CD085D" w:rsidP="00DB2C92">
      <w:pPr>
        <w:numPr>
          <w:ilvl w:val="0"/>
          <w:numId w:val="1"/>
        </w:numPr>
        <w:tabs>
          <w:tab w:val="clear" w:pos="1080"/>
        </w:tabs>
        <w:ind w:left="-90" w:firstLine="90"/>
        <w:rPr>
          <w:sz w:val="22"/>
          <w:szCs w:val="22"/>
        </w:rPr>
      </w:pPr>
      <w:r>
        <w:rPr>
          <w:bCs/>
          <w:sz w:val="22"/>
          <w:szCs w:val="22"/>
        </w:rPr>
        <w:t>Transportation Review c</w:t>
      </w:r>
      <w:r w:rsidR="00D30119">
        <w:rPr>
          <w:bCs/>
          <w:sz w:val="22"/>
          <w:szCs w:val="22"/>
        </w:rPr>
        <w:t xml:space="preserve">omments, e-mail from Tom </w:t>
      </w:r>
      <w:proofErr w:type="spellStart"/>
      <w:r w:rsidR="00D30119">
        <w:rPr>
          <w:bCs/>
          <w:sz w:val="22"/>
          <w:szCs w:val="22"/>
        </w:rPr>
        <w:t>Errico</w:t>
      </w:r>
      <w:proofErr w:type="spellEnd"/>
      <w:r>
        <w:rPr>
          <w:bCs/>
          <w:sz w:val="22"/>
          <w:szCs w:val="22"/>
        </w:rPr>
        <w:t xml:space="preserve"> dated August 10, 2012</w:t>
      </w:r>
    </w:p>
    <w:p w:rsidR="00CD085D" w:rsidRPr="00054D47" w:rsidRDefault="00CD085D" w:rsidP="00DB2C92">
      <w:pPr>
        <w:numPr>
          <w:ilvl w:val="0"/>
          <w:numId w:val="1"/>
        </w:numPr>
        <w:tabs>
          <w:tab w:val="clear" w:pos="1080"/>
        </w:tabs>
        <w:ind w:left="-90" w:firstLine="90"/>
        <w:rPr>
          <w:sz w:val="22"/>
          <w:szCs w:val="22"/>
        </w:rPr>
      </w:pPr>
      <w:r>
        <w:rPr>
          <w:bCs/>
          <w:sz w:val="22"/>
          <w:szCs w:val="22"/>
        </w:rPr>
        <w:t>City Arborist comments, e-mail</w:t>
      </w:r>
      <w:r w:rsidR="00D30119">
        <w:rPr>
          <w:bCs/>
          <w:sz w:val="22"/>
          <w:szCs w:val="22"/>
        </w:rPr>
        <w:t xml:space="preserve"> from J</w:t>
      </w:r>
      <w:r>
        <w:rPr>
          <w:bCs/>
          <w:sz w:val="22"/>
          <w:szCs w:val="22"/>
        </w:rPr>
        <w:t xml:space="preserve">eff </w:t>
      </w:r>
      <w:proofErr w:type="spellStart"/>
      <w:r>
        <w:rPr>
          <w:bCs/>
          <w:sz w:val="22"/>
          <w:szCs w:val="22"/>
        </w:rPr>
        <w:t>Tarling</w:t>
      </w:r>
      <w:proofErr w:type="spellEnd"/>
      <w:r>
        <w:rPr>
          <w:bCs/>
          <w:sz w:val="22"/>
          <w:szCs w:val="22"/>
        </w:rPr>
        <w:t xml:space="preserve"> dated </w:t>
      </w:r>
      <w:r w:rsidR="00D30119">
        <w:rPr>
          <w:bCs/>
          <w:sz w:val="22"/>
          <w:szCs w:val="22"/>
        </w:rPr>
        <w:t>A</w:t>
      </w:r>
      <w:r>
        <w:rPr>
          <w:bCs/>
          <w:sz w:val="22"/>
          <w:szCs w:val="22"/>
        </w:rPr>
        <w:t>ugust 10, 2012</w:t>
      </w:r>
    </w:p>
    <w:p w:rsidR="00DB2C92" w:rsidRPr="00B66FBA" w:rsidRDefault="00DB2C92" w:rsidP="00DB2C92">
      <w:pPr>
        <w:numPr>
          <w:ilvl w:val="0"/>
          <w:numId w:val="1"/>
        </w:numPr>
        <w:tabs>
          <w:tab w:val="clear" w:pos="1080"/>
        </w:tabs>
        <w:ind w:left="-90" w:firstLine="90"/>
        <w:rPr>
          <w:sz w:val="22"/>
          <w:szCs w:val="22"/>
        </w:rPr>
      </w:pPr>
      <w:r w:rsidRPr="00B66FBA">
        <w:rPr>
          <w:sz w:val="22"/>
          <w:szCs w:val="22"/>
        </w:rPr>
        <w:t>Planning Board Report</w:t>
      </w:r>
      <w:r w:rsidR="00CD085D">
        <w:rPr>
          <w:sz w:val="22"/>
          <w:szCs w:val="22"/>
        </w:rPr>
        <w:t xml:space="preserve"> #40-12</w:t>
      </w:r>
    </w:p>
    <w:p w:rsidR="00DB2C92" w:rsidRPr="00B66FBA" w:rsidRDefault="00DB2C92" w:rsidP="00DB2C92">
      <w:pPr>
        <w:numPr>
          <w:ilvl w:val="0"/>
          <w:numId w:val="1"/>
        </w:numPr>
        <w:tabs>
          <w:tab w:val="clear" w:pos="1080"/>
        </w:tabs>
        <w:ind w:left="-90" w:firstLine="90"/>
        <w:rPr>
          <w:sz w:val="22"/>
          <w:szCs w:val="22"/>
        </w:rPr>
      </w:pPr>
      <w:r w:rsidRPr="00B66FBA">
        <w:rPr>
          <w:sz w:val="22"/>
          <w:szCs w:val="22"/>
        </w:rPr>
        <w:t>City Code, Chapter 32</w:t>
      </w:r>
      <w:r w:rsidR="00CD085D">
        <w:rPr>
          <w:sz w:val="22"/>
          <w:szCs w:val="22"/>
        </w:rPr>
        <w:t xml:space="preserve"> </w:t>
      </w:r>
    </w:p>
    <w:p w:rsidR="00DB2C92" w:rsidRPr="00B66FBA" w:rsidRDefault="00DB2C92" w:rsidP="00DB2C92">
      <w:pPr>
        <w:numPr>
          <w:ilvl w:val="0"/>
          <w:numId w:val="1"/>
        </w:numPr>
        <w:tabs>
          <w:tab w:val="clear" w:pos="1080"/>
        </w:tabs>
        <w:ind w:left="0" w:firstLine="0"/>
        <w:rPr>
          <w:sz w:val="22"/>
          <w:szCs w:val="22"/>
        </w:rPr>
      </w:pPr>
      <w:r w:rsidRPr="00B66FBA">
        <w:rPr>
          <w:sz w:val="22"/>
          <w:szCs w:val="22"/>
        </w:rPr>
        <w:t xml:space="preserve">Performance Guarantee Packet </w:t>
      </w:r>
    </w:p>
    <w:p w:rsidR="00DB2C92" w:rsidRDefault="00DB2C92" w:rsidP="00DB2C92">
      <w:pPr>
        <w:tabs>
          <w:tab w:val="left" w:pos="-1152"/>
          <w:tab w:val="left" w:pos="0"/>
          <w:tab w:val="left" w:pos="720"/>
          <w:tab w:val="left" w:pos="1440"/>
          <w:tab w:val="left" w:pos="2160"/>
          <w:tab w:val="left" w:pos="2880"/>
        </w:tabs>
        <w:jc w:val="both"/>
        <w:rPr>
          <w:b/>
          <w:sz w:val="24"/>
        </w:rPr>
      </w:pPr>
    </w:p>
    <w:p w:rsidR="00054D47" w:rsidRDefault="00054D47" w:rsidP="00DB2C92">
      <w:pPr>
        <w:tabs>
          <w:tab w:val="left" w:pos="-1152"/>
          <w:tab w:val="left" w:pos="0"/>
          <w:tab w:val="left" w:pos="720"/>
          <w:tab w:val="left" w:pos="1440"/>
          <w:tab w:val="left" w:pos="2160"/>
          <w:tab w:val="left" w:pos="2880"/>
        </w:tabs>
        <w:jc w:val="both"/>
        <w:rPr>
          <w:b/>
          <w:sz w:val="24"/>
        </w:rPr>
      </w:pPr>
    </w:p>
    <w:p w:rsidR="00054D47" w:rsidRPr="00127D4E" w:rsidRDefault="00054D47" w:rsidP="00DB2C92">
      <w:pPr>
        <w:tabs>
          <w:tab w:val="left" w:pos="-1152"/>
          <w:tab w:val="left" w:pos="0"/>
          <w:tab w:val="left" w:pos="720"/>
          <w:tab w:val="left" w:pos="1440"/>
          <w:tab w:val="left" w:pos="2160"/>
          <w:tab w:val="left" w:pos="2880"/>
        </w:tabs>
        <w:jc w:val="both"/>
        <w:rPr>
          <w:b/>
          <w:sz w:val="24"/>
        </w:rPr>
      </w:pPr>
    </w:p>
    <w:p w:rsidR="00DD7780" w:rsidRDefault="00DD7780" w:rsidP="00DB2C92">
      <w:pPr>
        <w:tabs>
          <w:tab w:val="left" w:pos="-1152"/>
          <w:tab w:val="left" w:pos="0"/>
          <w:tab w:val="left" w:pos="720"/>
          <w:tab w:val="left" w:pos="1440"/>
          <w:tab w:val="left" w:pos="2160"/>
          <w:tab w:val="left" w:pos="2880"/>
        </w:tabs>
        <w:jc w:val="both"/>
        <w:rPr>
          <w:b/>
          <w:szCs w:val="20"/>
        </w:rPr>
      </w:pPr>
    </w:p>
    <w:p w:rsidR="00DD7780" w:rsidRDefault="00DD7780" w:rsidP="00DB2C92">
      <w:pPr>
        <w:tabs>
          <w:tab w:val="left" w:pos="-1152"/>
          <w:tab w:val="left" w:pos="0"/>
          <w:tab w:val="left" w:pos="720"/>
          <w:tab w:val="left" w:pos="1440"/>
          <w:tab w:val="left" w:pos="2160"/>
          <w:tab w:val="left" w:pos="2880"/>
        </w:tabs>
        <w:jc w:val="both"/>
        <w:rPr>
          <w:b/>
          <w:szCs w:val="20"/>
        </w:rPr>
      </w:pPr>
    </w:p>
    <w:p w:rsidR="00DD7780" w:rsidRDefault="00DD7780" w:rsidP="00DB2C92">
      <w:pPr>
        <w:tabs>
          <w:tab w:val="left" w:pos="-1152"/>
          <w:tab w:val="left" w:pos="0"/>
          <w:tab w:val="left" w:pos="720"/>
          <w:tab w:val="left" w:pos="1440"/>
          <w:tab w:val="left" w:pos="2160"/>
          <w:tab w:val="left" w:pos="2880"/>
        </w:tabs>
        <w:jc w:val="both"/>
        <w:rPr>
          <w:b/>
          <w:szCs w:val="20"/>
        </w:rPr>
      </w:pPr>
    </w:p>
    <w:p w:rsidR="00DB2C92" w:rsidRDefault="00DB2C92" w:rsidP="00DB2C92">
      <w:pPr>
        <w:tabs>
          <w:tab w:val="left" w:pos="-1152"/>
          <w:tab w:val="left" w:pos="0"/>
          <w:tab w:val="left" w:pos="720"/>
          <w:tab w:val="left" w:pos="1440"/>
          <w:tab w:val="left" w:pos="2160"/>
          <w:tab w:val="left" w:pos="2880"/>
        </w:tabs>
        <w:jc w:val="both"/>
        <w:rPr>
          <w:szCs w:val="20"/>
        </w:rPr>
      </w:pPr>
      <w:r>
        <w:rPr>
          <w:b/>
          <w:szCs w:val="20"/>
        </w:rPr>
        <w:t>Electronic Distribution</w:t>
      </w:r>
      <w:r>
        <w:rPr>
          <w:szCs w:val="20"/>
        </w:rPr>
        <w:t>:</w:t>
      </w:r>
      <w:r>
        <w:rPr>
          <w:sz w:val="16"/>
          <w:szCs w:val="16"/>
        </w:rPr>
        <w:tab/>
      </w:r>
    </w:p>
    <w:p w:rsidR="00DB2C92" w:rsidRDefault="00DB2C92" w:rsidP="00DB2C92">
      <w:pPr>
        <w:tabs>
          <w:tab w:val="left" w:pos="5580"/>
        </w:tabs>
        <w:rPr>
          <w:sz w:val="18"/>
          <w:szCs w:val="18"/>
        </w:rPr>
        <w:sectPr w:rsidR="00DB2C92" w:rsidSect="00B04AFE">
          <w:footerReference w:type="even" r:id="rId8"/>
          <w:footerReference w:type="default" r:id="rId9"/>
          <w:endnotePr>
            <w:numFmt w:val="decimal"/>
          </w:endnotePr>
          <w:pgSz w:w="12240" w:h="15840"/>
          <w:pgMar w:top="180" w:right="990" w:bottom="540" w:left="990" w:header="1440" w:footer="447" w:gutter="0"/>
          <w:cols w:space="720"/>
          <w:noEndnote/>
          <w:titlePg/>
        </w:sectPr>
      </w:pPr>
    </w:p>
    <w:p w:rsidR="00DB2C92" w:rsidRDefault="00DB2C92" w:rsidP="00DB2C92">
      <w:pPr>
        <w:tabs>
          <w:tab w:val="left" w:pos="720"/>
          <w:tab w:val="left" w:pos="5580"/>
        </w:tabs>
        <w:outlineLvl w:val="0"/>
        <w:rPr>
          <w:szCs w:val="20"/>
        </w:rPr>
      </w:pPr>
      <w:r>
        <w:rPr>
          <w:szCs w:val="20"/>
        </w:rPr>
        <w:lastRenderedPageBreak/>
        <w:t xml:space="preserve">cc:  </w:t>
      </w:r>
      <w:r>
        <w:rPr>
          <w:szCs w:val="20"/>
        </w:rPr>
        <w:tab/>
      </w:r>
      <w:r>
        <w:rPr>
          <w:sz w:val="16"/>
          <w:szCs w:val="16"/>
        </w:rPr>
        <w:t>Jeff Levine, AICP, Director of Planning and Urban Development</w:t>
      </w:r>
    </w:p>
    <w:p w:rsidR="00DB2C92" w:rsidRPr="00CC640F" w:rsidRDefault="00DB2C92" w:rsidP="00DB2C92">
      <w:pPr>
        <w:tabs>
          <w:tab w:val="left" w:pos="720"/>
          <w:tab w:val="left" w:pos="5580"/>
        </w:tabs>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DB2C92">
      <w:pPr>
        <w:tabs>
          <w:tab w:val="left" w:pos="720"/>
          <w:tab w:val="left" w:pos="5580"/>
        </w:tabs>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DB2C92">
      <w:pPr>
        <w:tabs>
          <w:tab w:val="left" w:pos="720"/>
          <w:tab w:val="left" w:pos="5580"/>
        </w:tabs>
        <w:outlineLvl w:val="0"/>
        <w:rPr>
          <w:sz w:val="16"/>
          <w:szCs w:val="16"/>
        </w:rPr>
      </w:pPr>
      <w:r>
        <w:rPr>
          <w:sz w:val="16"/>
          <w:szCs w:val="16"/>
        </w:rPr>
        <w:tab/>
        <w:t>Jean Fraser, Planner</w:t>
      </w:r>
    </w:p>
    <w:p w:rsidR="00DB2C92" w:rsidRPr="00CC640F" w:rsidRDefault="00DB2C92" w:rsidP="00DB2C92">
      <w:pPr>
        <w:tabs>
          <w:tab w:val="left" w:pos="720"/>
          <w:tab w:val="left" w:pos="5580"/>
        </w:tabs>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DB2C92">
      <w:pPr>
        <w:tabs>
          <w:tab w:val="left" w:pos="720"/>
          <w:tab w:val="left" w:pos="5580"/>
        </w:tabs>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DB2C92">
      <w:pPr>
        <w:tabs>
          <w:tab w:val="left" w:pos="720"/>
          <w:tab w:val="left" w:pos="5580"/>
        </w:tabs>
        <w:outlineLvl w:val="0"/>
        <w:rPr>
          <w:sz w:val="16"/>
          <w:szCs w:val="16"/>
        </w:rPr>
      </w:pPr>
      <w:r w:rsidRPr="00CC640F">
        <w:rPr>
          <w:sz w:val="16"/>
          <w:szCs w:val="16"/>
        </w:rPr>
        <w:tab/>
        <w:t>Tammy Munson, Inspection Division Director</w:t>
      </w:r>
    </w:p>
    <w:p w:rsidR="00DB2C92" w:rsidRPr="00CC640F" w:rsidRDefault="00DB2C92" w:rsidP="00DB2C92">
      <w:pPr>
        <w:tabs>
          <w:tab w:val="left" w:pos="720"/>
          <w:tab w:val="left" w:pos="5580"/>
        </w:tabs>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DB2C92">
      <w:pPr>
        <w:tabs>
          <w:tab w:val="left" w:pos="720"/>
          <w:tab w:val="left" w:pos="5580"/>
        </w:tabs>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DB2C92">
      <w:pPr>
        <w:tabs>
          <w:tab w:val="left" w:pos="720"/>
          <w:tab w:val="left" w:pos="5580"/>
        </w:tabs>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DB2C92">
      <w:pPr>
        <w:tabs>
          <w:tab w:val="left" w:pos="720"/>
          <w:tab w:val="left" w:pos="5580"/>
        </w:tabs>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DB2C92">
      <w:pPr>
        <w:tabs>
          <w:tab w:val="left" w:pos="720"/>
          <w:tab w:val="left" w:pos="5580"/>
        </w:tabs>
        <w:outlineLvl w:val="0"/>
        <w:rPr>
          <w:sz w:val="16"/>
          <w:szCs w:val="16"/>
        </w:rPr>
      </w:pPr>
      <w:r w:rsidRPr="00CC640F">
        <w:rPr>
          <w:sz w:val="16"/>
          <w:szCs w:val="16"/>
        </w:rPr>
        <w:tab/>
        <w:t>Bill Clark, Project Engineer, Public Services</w:t>
      </w:r>
    </w:p>
    <w:p w:rsidR="00DB2C92" w:rsidRPr="00CC640F" w:rsidRDefault="00DB2C92" w:rsidP="00DB2C92">
      <w:pPr>
        <w:tabs>
          <w:tab w:val="left" w:pos="720"/>
          <w:tab w:val="left" w:pos="5580"/>
        </w:tabs>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DB2C92">
      <w:pPr>
        <w:tabs>
          <w:tab w:val="left" w:pos="720"/>
          <w:tab w:val="left" w:pos="5580"/>
        </w:tabs>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DB2C92">
      <w:pPr>
        <w:tabs>
          <w:tab w:val="left" w:pos="720"/>
          <w:tab w:val="left" w:pos="5580"/>
        </w:tabs>
        <w:outlineLvl w:val="0"/>
        <w:rPr>
          <w:sz w:val="16"/>
          <w:szCs w:val="16"/>
        </w:rPr>
      </w:pPr>
      <w:r w:rsidRPr="00CC640F">
        <w:rPr>
          <w:sz w:val="16"/>
          <w:szCs w:val="16"/>
        </w:rPr>
        <w:tab/>
        <w:t>Greg Vining, Associate Engineer, Public Services</w:t>
      </w:r>
    </w:p>
    <w:p w:rsidR="00DB2C92" w:rsidRPr="00CC640F" w:rsidRDefault="00DB2C92" w:rsidP="00DB2C92">
      <w:pPr>
        <w:tabs>
          <w:tab w:val="left" w:pos="720"/>
          <w:tab w:val="left" w:pos="5580"/>
        </w:tabs>
        <w:outlineLvl w:val="0"/>
        <w:rPr>
          <w:sz w:val="16"/>
          <w:szCs w:val="16"/>
        </w:rPr>
      </w:pPr>
      <w:r w:rsidRPr="00CC640F">
        <w:rPr>
          <w:sz w:val="16"/>
          <w:szCs w:val="16"/>
        </w:rPr>
        <w:tab/>
        <w:t>Michelle Sweeney, Associate Engineer</w:t>
      </w:r>
    </w:p>
    <w:p w:rsidR="00DB2C92" w:rsidRPr="00CC640F" w:rsidRDefault="00DB2C92" w:rsidP="00DB2C92">
      <w:pPr>
        <w:tabs>
          <w:tab w:val="left" w:pos="720"/>
          <w:tab w:val="left" w:pos="5580"/>
        </w:tabs>
        <w:outlineLvl w:val="0"/>
        <w:rPr>
          <w:sz w:val="16"/>
          <w:szCs w:val="16"/>
        </w:rPr>
      </w:pPr>
      <w:r w:rsidRPr="00CC640F">
        <w:rPr>
          <w:sz w:val="16"/>
          <w:szCs w:val="16"/>
        </w:rPr>
        <w:tab/>
        <w:t>John Low, Associate Engineer, Public Services</w:t>
      </w:r>
    </w:p>
    <w:p w:rsidR="00DB2C92" w:rsidRDefault="00DB2C92" w:rsidP="00DB2C92">
      <w:pPr>
        <w:tabs>
          <w:tab w:val="left" w:pos="720"/>
          <w:tab w:val="left" w:pos="5580"/>
        </w:tabs>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DB2C92">
      <w:pPr>
        <w:tabs>
          <w:tab w:val="left" w:pos="720"/>
          <w:tab w:val="left" w:pos="5580"/>
        </w:tabs>
        <w:outlineLvl w:val="0"/>
        <w:rPr>
          <w:sz w:val="16"/>
          <w:szCs w:val="16"/>
        </w:rPr>
      </w:pPr>
      <w:r>
        <w:rPr>
          <w:sz w:val="16"/>
          <w:szCs w:val="16"/>
        </w:rPr>
        <w:tab/>
      </w:r>
      <w:r w:rsidRPr="00CC640F">
        <w:rPr>
          <w:sz w:val="16"/>
          <w:szCs w:val="16"/>
        </w:rPr>
        <w:t>Mike Farmer, Project Engineer, Public Services</w:t>
      </w:r>
    </w:p>
    <w:p w:rsidR="00DB2C92" w:rsidRPr="00CC640F" w:rsidRDefault="00DB2C92" w:rsidP="00DB2C92">
      <w:pPr>
        <w:tabs>
          <w:tab w:val="left" w:pos="720"/>
          <w:tab w:val="left" w:pos="5580"/>
        </w:tabs>
        <w:outlineLvl w:val="0"/>
        <w:rPr>
          <w:sz w:val="16"/>
          <w:szCs w:val="16"/>
        </w:rPr>
      </w:pPr>
      <w:r w:rsidRPr="00CC640F">
        <w:rPr>
          <w:sz w:val="16"/>
          <w:szCs w:val="16"/>
        </w:rPr>
        <w:tab/>
        <w:t>Jane Ward, Administration, Public Services</w:t>
      </w:r>
    </w:p>
    <w:p w:rsidR="00DB2C92" w:rsidRPr="00CC640F" w:rsidRDefault="00DB2C92" w:rsidP="00DB2C92">
      <w:pPr>
        <w:tabs>
          <w:tab w:val="left" w:pos="720"/>
          <w:tab w:val="left" w:pos="5580"/>
        </w:tabs>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DB2C92">
      <w:pPr>
        <w:tabs>
          <w:tab w:val="left" w:pos="720"/>
          <w:tab w:val="left" w:pos="5580"/>
        </w:tabs>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DB2C92">
      <w:pPr>
        <w:tabs>
          <w:tab w:val="left" w:pos="720"/>
          <w:tab w:val="left" w:pos="5580"/>
        </w:tabs>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DB2C92">
      <w:pPr>
        <w:tabs>
          <w:tab w:val="left" w:pos="720"/>
          <w:tab w:val="left" w:pos="5580"/>
        </w:tabs>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DB2C92">
      <w:pPr>
        <w:tabs>
          <w:tab w:val="left" w:pos="720"/>
          <w:tab w:val="left" w:pos="5580"/>
        </w:tabs>
        <w:outlineLvl w:val="0"/>
        <w:rPr>
          <w:sz w:val="16"/>
          <w:szCs w:val="16"/>
        </w:rPr>
      </w:pPr>
      <w:r w:rsidRPr="00CC640F">
        <w:rPr>
          <w:sz w:val="16"/>
          <w:szCs w:val="16"/>
        </w:rPr>
        <w:tab/>
        <w:t>Rick Blackburn, Assessor’s Department</w:t>
      </w:r>
    </w:p>
    <w:p w:rsidR="00DB2C92" w:rsidRPr="00CC640F" w:rsidRDefault="00DB2C92" w:rsidP="00DB2C92">
      <w:pPr>
        <w:tabs>
          <w:tab w:val="left" w:pos="720"/>
          <w:tab w:val="left" w:pos="5580"/>
        </w:tabs>
        <w:outlineLvl w:val="0"/>
        <w:rPr>
          <w:sz w:val="16"/>
          <w:szCs w:val="16"/>
        </w:rPr>
      </w:pPr>
      <w:r w:rsidRPr="00CC640F">
        <w:rPr>
          <w:sz w:val="16"/>
          <w:szCs w:val="16"/>
        </w:rPr>
        <w:tab/>
        <w:t>Approval Letter File</w:t>
      </w:r>
    </w:p>
    <w:p w:rsidR="001439B1" w:rsidRDefault="001439B1">
      <w:pPr>
        <w:widowControl/>
        <w:autoSpaceDE/>
        <w:autoSpaceDN/>
        <w:adjustRightInd/>
        <w:spacing w:after="200" w:line="276" w:lineRule="auto"/>
        <w:rPr>
          <w:szCs w:val="20"/>
        </w:rPr>
      </w:pPr>
      <w:r>
        <w:rPr>
          <w:szCs w:val="20"/>
        </w:rPr>
        <w:br w:type="page"/>
      </w:r>
    </w:p>
    <w:p w:rsidR="00DB2C92" w:rsidRPr="001439B1" w:rsidRDefault="001439B1" w:rsidP="00DB2C92">
      <w:pPr>
        <w:tabs>
          <w:tab w:val="left" w:pos="-1152"/>
          <w:tab w:val="left" w:pos="-864"/>
          <w:tab w:val="left" w:pos="-288"/>
          <w:tab w:val="left" w:pos="0"/>
          <w:tab w:val="left" w:pos="360"/>
          <w:tab w:val="left" w:pos="900"/>
        </w:tabs>
        <w:ind w:left="360"/>
        <w:rPr>
          <w:sz w:val="24"/>
        </w:rPr>
      </w:pPr>
      <w:r>
        <w:rPr>
          <w:szCs w:val="20"/>
        </w:rPr>
        <w:lastRenderedPageBreak/>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1439B1">
        <w:rPr>
          <w:sz w:val="24"/>
        </w:rPr>
        <w:t>Attachment 1</w:t>
      </w:r>
    </w:p>
    <w:p w:rsidR="00DB2C92" w:rsidRDefault="00DB2C92" w:rsidP="00DB2C92">
      <w:pPr>
        <w:tabs>
          <w:tab w:val="left" w:pos="5580"/>
        </w:tabs>
        <w:rPr>
          <w:sz w:val="22"/>
          <w:szCs w:val="22"/>
        </w:rPr>
      </w:pPr>
    </w:p>
    <w:p w:rsidR="00D149BD" w:rsidRDefault="00D149BD"/>
    <w:p w:rsidR="001439B1" w:rsidRDefault="001439B1"/>
    <w:p w:rsidR="001439B1" w:rsidRPr="001439B1" w:rsidRDefault="001439B1" w:rsidP="001439B1">
      <w:pPr>
        <w:rPr>
          <w:sz w:val="24"/>
        </w:rPr>
      </w:pPr>
      <w:r w:rsidRPr="001439B1">
        <w:rPr>
          <w:sz w:val="24"/>
        </w:rPr>
        <w:t>August 8, 2012</w:t>
      </w:r>
    </w:p>
    <w:p w:rsidR="001439B1" w:rsidRPr="001439B1" w:rsidRDefault="001439B1" w:rsidP="001439B1">
      <w:pPr>
        <w:ind w:firstLine="720"/>
        <w:rPr>
          <w:sz w:val="24"/>
        </w:rPr>
      </w:pPr>
    </w:p>
    <w:p w:rsidR="001439B1" w:rsidRPr="001439B1" w:rsidRDefault="001439B1" w:rsidP="001439B1">
      <w:pPr>
        <w:rPr>
          <w:rFonts w:cs="Tahoma"/>
          <w:sz w:val="24"/>
        </w:rPr>
      </w:pPr>
      <w:r w:rsidRPr="001439B1">
        <w:rPr>
          <w:rFonts w:cs="Tahoma"/>
          <w:sz w:val="24"/>
        </w:rPr>
        <w:t xml:space="preserve">To:   </w:t>
      </w:r>
      <w:r w:rsidRPr="001439B1">
        <w:rPr>
          <w:rFonts w:cs="Tahoma"/>
          <w:sz w:val="24"/>
        </w:rPr>
        <w:tab/>
        <w:t xml:space="preserve">Barbara </w:t>
      </w:r>
      <w:proofErr w:type="spellStart"/>
      <w:r w:rsidRPr="001439B1">
        <w:rPr>
          <w:rFonts w:cs="Tahoma"/>
          <w:sz w:val="24"/>
        </w:rPr>
        <w:t>Barhydt</w:t>
      </w:r>
      <w:proofErr w:type="spellEnd"/>
    </w:p>
    <w:p w:rsidR="001439B1" w:rsidRPr="001439B1" w:rsidRDefault="001439B1" w:rsidP="001439B1">
      <w:pPr>
        <w:rPr>
          <w:rFonts w:cs="Tahoma"/>
          <w:sz w:val="24"/>
        </w:rPr>
      </w:pPr>
      <w:r w:rsidRPr="001439B1">
        <w:rPr>
          <w:rFonts w:cs="Tahoma"/>
          <w:sz w:val="24"/>
        </w:rPr>
        <w:tab/>
        <w:t>Jean Fraser</w:t>
      </w:r>
    </w:p>
    <w:p w:rsidR="001439B1" w:rsidRPr="001439B1" w:rsidRDefault="001439B1" w:rsidP="001439B1">
      <w:pPr>
        <w:rPr>
          <w:rFonts w:cs="Tahoma"/>
          <w:sz w:val="24"/>
        </w:rPr>
      </w:pPr>
      <w:r w:rsidRPr="001439B1">
        <w:rPr>
          <w:rFonts w:cs="Tahoma"/>
          <w:sz w:val="24"/>
        </w:rPr>
        <w:t>From:</w:t>
      </w:r>
      <w:r w:rsidRPr="001439B1">
        <w:rPr>
          <w:rFonts w:cs="Tahoma"/>
          <w:sz w:val="24"/>
        </w:rPr>
        <w:tab/>
        <w:t>David Margolis-</w:t>
      </w:r>
      <w:proofErr w:type="spellStart"/>
      <w:r w:rsidRPr="001439B1">
        <w:rPr>
          <w:rFonts w:cs="Tahoma"/>
          <w:sz w:val="24"/>
        </w:rPr>
        <w:t>Pineo</w:t>
      </w:r>
      <w:proofErr w:type="spellEnd"/>
    </w:p>
    <w:p w:rsidR="001439B1" w:rsidRPr="001439B1" w:rsidRDefault="001439B1" w:rsidP="001439B1">
      <w:pPr>
        <w:ind w:firstLine="720"/>
        <w:rPr>
          <w:rFonts w:cs="Tahoma"/>
          <w:sz w:val="24"/>
        </w:rPr>
      </w:pPr>
      <w:r w:rsidRPr="001439B1">
        <w:rPr>
          <w:rFonts w:cs="Tahoma"/>
          <w:sz w:val="24"/>
        </w:rPr>
        <w:t>Public Services Review Comments</w:t>
      </w:r>
    </w:p>
    <w:p w:rsidR="001439B1" w:rsidRPr="001439B1" w:rsidRDefault="001439B1" w:rsidP="001439B1">
      <w:pPr>
        <w:rPr>
          <w:rFonts w:cs="Tahoma"/>
          <w:sz w:val="24"/>
        </w:rPr>
      </w:pPr>
      <w:r w:rsidRPr="001439B1">
        <w:rPr>
          <w:rFonts w:cs="Tahoma"/>
          <w:sz w:val="24"/>
        </w:rPr>
        <w:t>Re:</w:t>
      </w:r>
      <w:r w:rsidRPr="001439B1">
        <w:rPr>
          <w:rFonts w:cs="Tahoma"/>
          <w:sz w:val="24"/>
        </w:rPr>
        <w:tab/>
      </w:r>
      <w:proofErr w:type="spellStart"/>
      <w:r w:rsidRPr="001439B1">
        <w:rPr>
          <w:rFonts w:cs="Tahoma"/>
          <w:sz w:val="24"/>
        </w:rPr>
        <w:t>Opechee</w:t>
      </w:r>
      <w:proofErr w:type="spellEnd"/>
    </w:p>
    <w:p w:rsidR="001439B1" w:rsidRPr="001439B1" w:rsidRDefault="001439B1" w:rsidP="001439B1">
      <w:pPr>
        <w:rPr>
          <w:rFonts w:cs="Tahoma"/>
          <w:sz w:val="24"/>
        </w:rPr>
      </w:pPr>
    </w:p>
    <w:p w:rsidR="001439B1" w:rsidRPr="001439B1" w:rsidRDefault="001439B1" w:rsidP="001439B1">
      <w:pPr>
        <w:rPr>
          <w:rFonts w:cs="Tahoma"/>
          <w:color w:val="000000"/>
          <w:sz w:val="24"/>
        </w:rPr>
      </w:pPr>
      <w:r w:rsidRPr="001439B1">
        <w:rPr>
          <w:rFonts w:cs="Tahoma"/>
          <w:sz w:val="24"/>
        </w:rPr>
        <w:t xml:space="preserve"> </w:t>
      </w:r>
      <w:r w:rsidRPr="001439B1">
        <w:rPr>
          <w:rFonts w:cs="Tahoma"/>
          <w:color w:val="000000"/>
          <w:sz w:val="24"/>
        </w:rPr>
        <w:t>Public Services staff has the following comments on this project.</w:t>
      </w:r>
    </w:p>
    <w:p w:rsidR="001439B1" w:rsidRPr="001439B1" w:rsidRDefault="001439B1" w:rsidP="001439B1">
      <w:pPr>
        <w:rPr>
          <w:rFonts w:cs="Tahoma"/>
          <w:color w:val="000000"/>
          <w:sz w:val="24"/>
        </w:rPr>
      </w:pPr>
    </w:p>
    <w:p w:rsidR="001439B1" w:rsidRPr="001439B1" w:rsidRDefault="001439B1" w:rsidP="001439B1">
      <w:pPr>
        <w:widowControl/>
        <w:numPr>
          <w:ilvl w:val="0"/>
          <w:numId w:val="13"/>
        </w:numPr>
        <w:rPr>
          <w:rFonts w:cs="Tahoma"/>
          <w:color w:val="000000"/>
          <w:sz w:val="24"/>
        </w:rPr>
      </w:pPr>
      <w:r w:rsidRPr="001439B1">
        <w:rPr>
          <w:rFonts w:cs="Tahoma"/>
          <w:color w:val="000000"/>
          <w:sz w:val="24"/>
        </w:rPr>
        <w:t xml:space="preserve">The sidewalk brick on India St and the brick on Fore St, proposed to be removed and reset, are two different style bricks.  During the removal and resetting process, it is expected that a percentage of brick will be damaged or broken requiring replacement.  The applicant will be </w:t>
      </w:r>
      <w:proofErr w:type="gramStart"/>
      <w:r w:rsidRPr="001439B1">
        <w:rPr>
          <w:rFonts w:cs="Tahoma"/>
          <w:color w:val="000000"/>
          <w:sz w:val="24"/>
        </w:rPr>
        <w:t>require</w:t>
      </w:r>
      <w:proofErr w:type="gramEnd"/>
      <w:r w:rsidRPr="001439B1">
        <w:rPr>
          <w:rFonts w:cs="Tahoma"/>
          <w:color w:val="000000"/>
          <w:sz w:val="24"/>
        </w:rPr>
        <w:t xml:space="preserve"> to replace the brick in kind.  It is my understanding that both bricks are available at </w:t>
      </w:r>
      <w:proofErr w:type="spellStart"/>
      <w:r w:rsidRPr="001439B1">
        <w:rPr>
          <w:rFonts w:cs="Tahoma"/>
          <w:color w:val="000000"/>
          <w:sz w:val="24"/>
        </w:rPr>
        <w:t>LaChance</w:t>
      </w:r>
      <w:proofErr w:type="spellEnd"/>
      <w:r w:rsidRPr="001439B1">
        <w:rPr>
          <w:rFonts w:cs="Tahoma"/>
          <w:color w:val="000000"/>
          <w:sz w:val="24"/>
        </w:rPr>
        <w:t>.  Please add a note informing the Contractor of this condition.</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 xml:space="preserve">There are several locations where sewer lines are proposed to be removed.  Please provide a detail on how the penetrations into manholes and </w:t>
      </w:r>
      <w:proofErr w:type="spellStart"/>
      <w:r w:rsidRPr="001439B1">
        <w:rPr>
          <w:rFonts w:cs="Tahoma"/>
          <w:color w:val="000000"/>
          <w:sz w:val="24"/>
        </w:rPr>
        <w:t>catchbasins</w:t>
      </w:r>
      <w:proofErr w:type="spellEnd"/>
      <w:r w:rsidRPr="001439B1">
        <w:rPr>
          <w:rFonts w:cs="Tahoma"/>
          <w:color w:val="000000"/>
          <w:sz w:val="24"/>
        </w:rPr>
        <w:t xml:space="preserve"> will be sealed.  Also please add a note informing the contractor that the sealed penetrations shall be inspected by John Emerson (318-0239) prior to backfilling.</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Please indicate HC detectable panels on the ramps at Middle and India Streets.</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Please relocate the sidewalk ramp at Middle and India crossing India Street to create a more perpendicular crossing.  This may mean eliminating a street tree.</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HC detectable panels on the ramps at the drive entrance on Middle Street are not required.</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 xml:space="preserve">Fore Street is under moratorium until October 21, 2016.  To avoid cutting into Fore St. with the foundation drain, the City would consider tying into the back of the adjacent </w:t>
      </w:r>
      <w:proofErr w:type="spellStart"/>
      <w:r w:rsidRPr="001439B1">
        <w:rPr>
          <w:rFonts w:cs="Tahoma"/>
          <w:color w:val="000000"/>
          <w:sz w:val="24"/>
        </w:rPr>
        <w:t>catchbasin</w:t>
      </w:r>
      <w:proofErr w:type="spellEnd"/>
      <w:r w:rsidRPr="001439B1">
        <w:rPr>
          <w:rFonts w:cs="Tahoma"/>
          <w:color w:val="000000"/>
          <w:sz w:val="24"/>
        </w:rPr>
        <w:t xml:space="preserve"> on Fore St.  The applicant is requested to contact me to discuss.  207-874-8850, 207-400-6695</w:t>
      </w:r>
    </w:p>
    <w:p w:rsidR="001439B1" w:rsidRPr="001439B1" w:rsidRDefault="001439B1" w:rsidP="001439B1">
      <w:pPr>
        <w:widowControl/>
        <w:numPr>
          <w:ilvl w:val="0"/>
          <w:numId w:val="13"/>
        </w:numPr>
        <w:rPr>
          <w:rFonts w:cs="Tahoma"/>
          <w:color w:val="000000"/>
          <w:sz w:val="24"/>
        </w:rPr>
      </w:pPr>
      <w:r w:rsidRPr="001439B1">
        <w:rPr>
          <w:rFonts w:cs="Tahoma"/>
          <w:color w:val="000000"/>
          <w:sz w:val="24"/>
        </w:rPr>
        <w:t xml:space="preserve">The City of Portland will need an access easement for the portion of sidewalk which </w:t>
      </w:r>
      <w:proofErr w:type="gramStart"/>
      <w:r w:rsidRPr="001439B1">
        <w:rPr>
          <w:rFonts w:cs="Tahoma"/>
          <w:color w:val="000000"/>
          <w:sz w:val="24"/>
        </w:rPr>
        <w:t>encroaches</w:t>
      </w:r>
      <w:proofErr w:type="gramEnd"/>
      <w:r w:rsidRPr="001439B1">
        <w:rPr>
          <w:rFonts w:cs="Tahoma"/>
          <w:color w:val="000000"/>
          <w:sz w:val="24"/>
        </w:rPr>
        <w:t xml:space="preserve"> the applicant’s property at the corner of India and Fore.</w:t>
      </w:r>
    </w:p>
    <w:p w:rsidR="001439B1" w:rsidRDefault="001439B1" w:rsidP="001439B1">
      <w:pPr>
        <w:spacing w:before="100" w:beforeAutospacing="1" w:after="100" w:afterAutospacing="1"/>
        <w:rPr>
          <w:sz w:val="24"/>
        </w:rPr>
      </w:pPr>
      <w:r w:rsidRPr="001439B1">
        <w:rPr>
          <w:sz w:val="24"/>
        </w:rPr>
        <w:t>We have no further comments at this time.</w:t>
      </w:r>
    </w:p>
    <w:p w:rsidR="001439B1" w:rsidRDefault="001439B1">
      <w:pPr>
        <w:widowControl/>
        <w:autoSpaceDE/>
        <w:autoSpaceDN/>
        <w:adjustRightInd/>
        <w:spacing w:after="200" w:line="276" w:lineRule="auto"/>
        <w:rPr>
          <w:sz w:val="24"/>
        </w:rPr>
      </w:pPr>
      <w:r>
        <w:rPr>
          <w:sz w:val="24"/>
        </w:rPr>
        <w:br w:type="page"/>
      </w:r>
    </w:p>
    <w:p w:rsidR="001439B1" w:rsidRDefault="001439B1" w:rsidP="001439B1">
      <w:pPr>
        <w:spacing w:before="100" w:beforeAutospacing="1" w:after="100" w:afterAutospacing="1"/>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Attachment 2</w:t>
      </w:r>
    </w:p>
    <w:p w:rsidR="001439B1" w:rsidRPr="008A3C96" w:rsidRDefault="001439B1" w:rsidP="001439B1">
      <w:pPr>
        <w:tabs>
          <w:tab w:val="left" w:pos="1500"/>
          <w:tab w:val="left" w:pos="3000"/>
        </w:tabs>
        <w:rPr>
          <w:color w:val="000000"/>
          <w:sz w:val="22"/>
          <w:szCs w:val="22"/>
        </w:rPr>
      </w:pPr>
      <w:r>
        <w:rPr>
          <w:b/>
          <w:bCs/>
          <w:color w:val="000000"/>
          <w:sz w:val="22"/>
          <w:szCs w:val="22"/>
        </w:rPr>
        <w:t>F</w:t>
      </w:r>
      <w:r w:rsidRPr="008A3C96">
        <w:rPr>
          <w:b/>
          <w:bCs/>
          <w:color w:val="000000"/>
          <w:sz w:val="22"/>
          <w:szCs w:val="22"/>
        </w:rPr>
        <w:t xml:space="preserve">rom: </w:t>
      </w:r>
      <w:r w:rsidRPr="008A3C96">
        <w:rPr>
          <w:color w:val="000000"/>
          <w:sz w:val="22"/>
          <w:szCs w:val="22"/>
        </w:rPr>
        <w:tab/>
        <w:t xml:space="preserve">Tom </w:t>
      </w:r>
      <w:proofErr w:type="spellStart"/>
      <w:r w:rsidRPr="008A3C96">
        <w:rPr>
          <w:color w:val="000000"/>
          <w:sz w:val="22"/>
          <w:szCs w:val="22"/>
        </w:rPr>
        <w:t>Errico</w:t>
      </w:r>
      <w:proofErr w:type="spellEnd"/>
      <w:r w:rsidRPr="008A3C96">
        <w:rPr>
          <w:color w:val="000000"/>
          <w:sz w:val="22"/>
          <w:szCs w:val="22"/>
        </w:rPr>
        <w:t xml:space="preserve"> &lt;thomas.errico@tylin.com&gt;</w:t>
      </w:r>
    </w:p>
    <w:p w:rsidR="001439B1" w:rsidRPr="001439B1" w:rsidRDefault="001439B1" w:rsidP="001439B1">
      <w:pPr>
        <w:tabs>
          <w:tab w:val="left" w:pos="1500"/>
          <w:tab w:val="left" w:pos="3000"/>
        </w:tabs>
        <w:rPr>
          <w:color w:val="000000"/>
          <w:szCs w:val="20"/>
        </w:rPr>
      </w:pPr>
      <w:r w:rsidRPr="008A3C96">
        <w:rPr>
          <w:b/>
          <w:bCs/>
          <w:color w:val="000000"/>
          <w:sz w:val="22"/>
          <w:szCs w:val="22"/>
        </w:rPr>
        <w:t>To:</w:t>
      </w:r>
      <w:r w:rsidRPr="008A3C96">
        <w:rPr>
          <w:color w:val="000000"/>
          <w:sz w:val="22"/>
          <w:szCs w:val="22"/>
        </w:rPr>
        <w:tab/>
      </w:r>
      <w:r w:rsidRPr="001439B1">
        <w:rPr>
          <w:color w:val="000000"/>
          <w:szCs w:val="20"/>
        </w:rPr>
        <w:t>Jean Fraser &lt;JF@portlandmaine.gov&gt;</w:t>
      </w:r>
    </w:p>
    <w:p w:rsidR="001439B1" w:rsidRPr="001439B1" w:rsidRDefault="001439B1" w:rsidP="001439B1">
      <w:pPr>
        <w:tabs>
          <w:tab w:val="left" w:pos="1500"/>
          <w:tab w:val="left" w:pos="3000"/>
        </w:tabs>
        <w:rPr>
          <w:color w:val="000000"/>
          <w:szCs w:val="20"/>
        </w:rPr>
      </w:pPr>
      <w:r w:rsidRPr="001439B1">
        <w:rPr>
          <w:b/>
          <w:bCs/>
          <w:color w:val="000000"/>
          <w:szCs w:val="20"/>
        </w:rPr>
        <w:t>CC:</w:t>
      </w:r>
      <w:r w:rsidRPr="001439B1">
        <w:rPr>
          <w:color w:val="000000"/>
          <w:szCs w:val="20"/>
        </w:rPr>
        <w:tab/>
        <w:t>David Margolis-</w:t>
      </w:r>
      <w:proofErr w:type="spellStart"/>
      <w:r w:rsidRPr="001439B1">
        <w:rPr>
          <w:color w:val="000000"/>
          <w:szCs w:val="20"/>
        </w:rPr>
        <w:t>Pineo</w:t>
      </w:r>
      <w:proofErr w:type="spellEnd"/>
      <w:r w:rsidRPr="001439B1">
        <w:rPr>
          <w:color w:val="000000"/>
          <w:szCs w:val="20"/>
        </w:rPr>
        <w:t xml:space="preserve"> &lt;DMP@portlandmaine.gov&gt;, Katherine </w:t>
      </w:r>
      <w:proofErr w:type="spellStart"/>
      <w:r w:rsidRPr="001439B1">
        <w:rPr>
          <w:color w:val="000000"/>
          <w:szCs w:val="20"/>
        </w:rPr>
        <w:t>Earley</w:t>
      </w:r>
      <w:proofErr w:type="spellEnd"/>
      <w:r w:rsidRPr="001439B1">
        <w:rPr>
          <w:color w:val="000000"/>
          <w:szCs w:val="20"/>
        </w:rPr>
        <w:t xml:space="preserve"> </w:t>
      </w:r>
      <w:r w:rsidRPr="001439B1">
        <w:rPr>
          <w:color w:val="000000"/>
          <w:szCs w:val="20"/>
        </w:rPr>
        <w:tab/>
        <w:t xml:space="preserve">&lt;KAS@portlandmaine.gov&gt;, Jeff </w:t>
      </w:r>
      <w:r>
        <w:rPr>
          <w:color w:val="000000"/>
          <w:szCs w:val="20"/>
        </w:rPr>
        <w:tab/>
      </w:r>
      <w:proofErr w:type="spellStart"/>
      <w:r w:rsidRPr="001439B1">
        <w:rPr>
          <w:color w:val="000000"/>
          <w:szCs w:val="20"/>
        </w:rPr>
        <w:t>Tarling</w:t>
      </w:r>
      <w:proofErr w:type="spellEnd"/>
      <w:r w:rsidRPr="001439B1">
        <w:rPr>
          <w:color w:val="000000"/>
          <w:szCs w:val="20"/>
        </w:rPr>
        <w:t xml:space="preserve"> &lt;JST@portlandmaine.gov&gt;, </w:t>
      </w:r>
      <w:proofErr w:type="spellStart"/>
      <w:r w:rsidRPr="001439B1">
        <w:rPr>
          <w:color w:val="000000"/>
          <w:szCs w:val="20"/>
        </w:rPr>
        <w:t>JeremiahBartlett</w:t>
      </w:r>
      <w:proofErr w:type="spellEnd"/>
      <w:r w:rsidRPr="001439B1">
        <w:rPr>
          <w:color w:val="000000"/>
          <w:szCs w:val="20"/>
        </w:rPr>
        <w:t xml:space="preserve"> &lt;JBartlett@portlandmaine.gov&gt;</w:t>
      </w:r>
    </w:p>
    <w:p w:rsidR="001439B1" w:rsidRPr="001439B1" w:rsidRDefault="001439B1" w:rsidP="001439B1">
      <w:pPr>
        <w:tabs>
          <w:tab w:val="left" w:pos="1500"/>
          <w:tab w:val="left" w:pos="3000"/>
        </w:tabs>
        <w:rPr>
          <w:color w:val="000000"/>
          <w:szCs w:val="20"/>
        </w:rPr>
      </w:pPr>
      <w:r w:rsidRPr="001439B1">
        <w:rPr>
          <w:b/>
          <w:bCs/>
          <w:color w:val="000000"/>
          <w:szCs w:val="20"/>
        </w:rPr>
        <w:t xml:space="preserve">Date: </w:t>
      </w:r>
      <w:r w:rsidRPr="001439B1">
        <w:rPr>
          <w:color w:val="000000"/>
          <w:szCs w:val="20"/>
        </w:rPr>
        <w:tab/>
        <w:t xml:space="preserve">8/10/2012 8:59 </w:t>
      </w:r>
      <w:proofErr w:type="gramStart"/>
      <w:r w:rsidRPr="001439B1">
        <w:rPr>
          <w:color w:val="000000"/>
          <w:szCs w:val="20"/>
        </w:rPr>
        <w:t>AM</w:t>
      </w:r>
      <w:proofErr w:type="gramEnd"/>
    </w:p>
    <w:p w:rsidR="001439B1" w:rsidRPr="001439B1" w:rsidRDefault="001439B1" w:rsidP="001439B1">
      <w:pPr>
        <w:tabs>
          <w:tab w:val="left" w:pos="1500"/>
          <w:tab w:val="left" w:pos="3000"/>
        </w:tabs>
        <w:rPr>
          <w:color w:val="000000"/>
          <w:szCs w:val="20"/>
        </w:rPr>
      </w:pPr>
      <w:r w:rsidRPr="001439B1">
        <w:rPr>
          <w:b/>
          <w:bCs/>
          <w:color w:val="000000"/>
          <w:szCs w:val="20"/>
        </w:rPr>
        <w:t xml:space="preserve">Subject: </w:t>
      </w:r>
      <w:r w:rsidRPr="001439B1">
        <w:rPr>
          <w:color w:val="000000"/>
          <w:szCs w:val="20"/>
        </w:rPr>
        <w:tab/>
        <w:t>Jordan's Site -- Phase II</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 xml:space="preserve">Jean </w:t>
      </w:r>
      <w:r w:rsidRPr="008A3C96">
        <w:rPr>
          <w:color w:val="000000"/>
          <w:sz w:val="22"/>
          <w:szCs w:val="22"/>
        </w:rPr>
        <w:noBreakHyphen/>
        <w:t xml:space="preserve"> </w:t>
      </w:r>
      <w:proofErr w:type="gramStart"/>
      <w:r w:rsidRPr="008A3C96">
        <w:rPr>
          <w:color w:val="000000"/>
          <w:sz w:val="22"/>
          <w:szCs w:val="22"/>
        </w:rPr>
        <w:t>The</w:t>
      </w:r>
      <w:proofErr w:type="gramEnd"/>
      <w:r w:rsidRPr="008A3C96">
        <w:rPr>
          <w:color w:val="000000"/>
          <w:sz w:val="22"/>
          <w:szCs w:val="22"/>
        </w:rPr>
        <w:t xml:space="preserve"> following presents a status report on my June 6, 2012 comments and this email represents my final comments for the project.</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June 6, 2012 Comments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540"/>
        </w:tabs>
        <w:rPr>
          <w:color w:val="000000"/>
          <w:sz w:val="22"/>
          <w:szCs w:val="22"/>
        </w:rPr>
      </w:pPr>
      <w:r w:rsidRPr="008A3C96">
        <w:rPr>
          <w:color w:val="000000"/>
          <w:sz w:val="22"/>
          <w:szCs w:val="22"/>
        </w:rPr>
        <w:t xml:space="preserve">*        The traffic study indicates improved intersection operations are expected at the India Street/Middle Street </w:t>
      </w:r>
      <w:r>
        <w:rPr>
          <w:color w:val="000000"/>
        </w:rPr>
        <w:tab/>
      </w:r>
      <w:r w:rsidRPr="008A3C96">
        <w:rPr>
          <w:color w:val="000000"/>
          <w:sz w:val="22"/>
          <w:szCs w:val="22"/>
        </w:rPr>
        <w:t>intersection following implementation of an all</w:t>
      </w:r>
      <w:r w:rsidRPr="008A3C96">
        <w:rPr>
          <w:color w:val="000000"/>
          <w:sz w:val="22"/>
          <w:szCs w:val="22"/>
        </w:rPr>
        <w:noBreakHyphen/>
        <w:t xml:space="preserve">way STOP controlled intersection.  My initial opinion is </w:t>
      </w:r>
      <w:r>
        <w:rPr>
          <w:color w:val="000000"/>
        </w:rPr>
        <w:tab/>
      </w:r>
      <w:r w:rsidRPr="008A3C96">
        <w:rPr>
          <w:color w:val="000000"/>
          <w:sz w:val="22"/>
          <w:szCs w:val="22"/>
        </w:rPr>
        <w:t>that I support this change.</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I support the change to an all</w:t>
      </w:r>
      <w:r w:rsidRPr="008A3C96">
        <w:rPr>
          <w:b/>
          <w:color w:val="000000"/>
          <w:sz w:val="22"/>
          <w:szCs w:val="22"/>
        </w:rPr>
        <w:noBreakHyphen/>
        <w:t>way STOP location and the applicant should be responsible for all costs associated with implementation.</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540"/>
          <w:tab w:val="left" w:pos="3000"/>
        </w:tabs>
        <w:rPr>
          <w:color w:val="000000"/>
          <w:sz w:val="22"/>
          <w:szCs w:val="22"/>
        </w:rPr>
      </w:pPr>
      <w:r>
        <w:rPr>
          <w:color w:val="000000"/>
        </w:rPr>
        <w:t xml:space="preserve">*        </w:t>
      </w:r>
      <w:r w:rsidRPr="008A3C96">
        <w:rPr>
          <w:color w:val="000000"/>
          <w:sz w:val="22"/>
          <w:szCs w:val="22"/>
        </w:rPr>
        <w:t xml:space="preserve">The traffic study concludes that a traffic signal is not warranted at the India Street/Fore Street intersection.  </w:t>
      </w:r>
      <w:r>
        <w:rPr>
          <w:color w:val="000000"/>
        </w:rPr>
        <w:tab/>
      </w:r>
      <w:r w:rsidRPr="008A3C96">
        <w:rPr>
          <w:color w:val="000000"/>
          <w:sz w:val="22"/>
          <w:szCs w:val="22"/>
        </w:rPr>
        <w:t xml:space="preserve">I need to review the data in detail and assess intersection conditions as it related to safe pedestrians </w:t>
      </w:r>
      <w:r>
        <w:rPr>
          <w:color w:val="000000"/>
        </w:rPr>
        <w:tab/>
      </w:r>
      <w:r w:rsidRPr="008A3C96">
        <w:rPr>
          <w:color w:val="000000"/>
          <w:sz w:val="22"/>
          <w:szCs w:val="22"/>
        </w:rPr>
        <w:t>provisions.</w:t>
      </w:r>
    </w:p>
    <w:p w:rsidR="001439B1" w:rsidRPr="008A3C96" w:rsidRDefault="001439B1" w:rsidP="001439B1">
      <w:pPr>
        <w:tabs>
          <w:tab w:val="left" w:pos="1500"/>
          <w:tab w:val="left" w:pos="3000"/>
        </w:tabs>
        <w:rPr>
          <w:b/>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I find conditions to be acceptable at this location.  Bruce Hyman did identify drainage ponding on the northwest corner of the intersection that impacts the sidewalk ramp.  If would be beneficial if this problem could be corrected, although considering that this is a newly constructed area, I do not believe the applicant should be required to make this change.  If through construction of the building this corner is disturbed, consideration of correcting this problem is suggested.</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540"/>
        </w:tabs>
        <w:rPr>
          <w:color w:val="000000"/>
          <w:sz w:val="22"/>
          <w:szCs w:val="22"/>
        </w:rPr>
      </w:pPr>
      <w:r w:rsidRPr="008A3C96">
        <w:rPr>
          <w:color w:val="000000"/>
          <w:sz w:val="22"/>
          <w:szCs w:val="22"/>
        </w:rPr>
        <w:t xml:space="preserve">*        I have reviewed the parking demand analysis and in general the methods seem acceptable.  I need to </w:t>
      </w:r>
      <w:r>
        <w:rPr>
          <w:color w:val="000000"/>
        </w:rPr>
        <w:tab/>
      </w:r>
      <w:r w:rsidRPr="008A3C96">
        <w:rPr>
          <w:color w:val="000000"/>
          <w:sz w:val="22"/>
          <w:szCs w:val="22"/>
        </w:rPr>
        <w:t xml:space="preserve">review this in more detail.  I would suggest that the applicant conduct a second parking occupancy </w:t>
      </w:r>
      <w:r>
        <w:rPr>
          <w:color w:val="000000"/>
          <w:sz w:val="22"/>
          <w:szCs w:val="22"/>
        </w:rPr>
        <w:tab/>
      </w:r>
      <w:r w:rsidRPr="008A3C96">
        <w:rPr>
          <w:color w:val="000000"/>
          <w:sz w:val="22"/>
          <w:szCs w:val="22"/>
        </w:rPr>
        <w:t xml:space="preserve">survey </w:t>
      </w:r>
      <w:r>
        <w:rPr>
          <w:color w:val="000000"/>
        </w:rPr>
        <w:tab/>
      </w:r>
      <w:r w:rsidRPr="008A3C96">
        <w:rPr>
          <w:color w:val="000000"/>
          <w:sz w:val="22"/>
          <w:szCs w:val="22"/>
        </w:rPr>
        <w:t>to assess parking demand characteristics during the busy summer time period.</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The applicant has indicated that Phase II of the proposed project will require a parking supply of 192 parking spaces.  I find that this parking demand estimate reasonably predicts an average parking demand condition for the site.  The applicant conducted a very detailed parking analysis and the methods included factors that take into account, travel demand management strategies for the commercial uses, urban transportation choice considerations, shared parking adjustments that take into account the differing parking occupancy characteristics of hotel and office land uses, and building floor area adjustments accounting for bulk storage space.  I would note that this parking methodology is site specific and is unique to this project and I do not endorse use of these methods for City</w:t>
      </w:r>
      <w:r w:rsidRPr="008A3C96">
        <w:rPr>
          <w:b/>
          <w:color w:val="000000"/>
          <w:sz w:val="22"/>
          <w:szCs w:val="22"/>
        </w:rPr>
        <w:noBreakHyphen/>
        <w:t>wide projects.  I am comfortable with the estimate given that the TDM Plan includes actions that require project monitoring that will seek to ensure the project meets targets for minimizing traffic generation to the site, and thus parking generation by the project, and this mechanism will be a beneficial tool to managing future parking conditions.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540"/>
          <w:tab w:val="left" w:pos="3000"/>
        </w:tabs>
        <w:rPr>
          <w:color w:val="000000"/>
          <w:sz w:val="22"/>
          <w:szCs w:val="22"/>
        </w:rPr>
      </w:pPr>
      <w:r w:rsidRPr="008A3C96">
        <w:rPr>
          <w:color w:val="000000"/>
          <w:sz w:val="22"/>
          <w:szCs w:val="22"/>
        </w:rPr>
        <w:t xml:space="preserve">*        The applicant should provide details on plans that specify parking lot layout dimensions and note if any </w:t>
      </w:r>
      <w:r>
        <w:rPr>
          <w:color w:val="000000"/>
        </w:rPr>
        <w:tab/>
      </w:r>
      <w:r w:rsidRPr="008A3C96">
        <w:rPr>
          <w:color w:val="000000"/>
          <w:sz w:val="22"/>
          <w:szCs w:val="22"/>
        </w:rPr>
        <w:t>waivers are required in conjunction with not meeting City standards.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Several waivers have been requested by the applicant as noted below:</w:t>
      </w:r>
    </w:p>
    <w:p w:rsidR="001439B1" w:rsidRPr="001439B1" w:rsidRDefault="001439B1" w:rsidP="001439B1">
      <w:pPr>
        <w:tabs>
          <w:tab w:val="left" w:pos="1500"/>
          <w:tab w:val="left" w:pos="3000"/>
        </w:tabs>
        <w:rPr>
          <w:color w:val="000000"/>
          <w:sz w:val="16"/>
          <w:szCs w:val="16"/>
        </w:rPr>
      </w:pPr>
    </w:p>
    <w:p w:rsidR="001439B1" w:rsidRPr="008A3C96" w:rsidRDefault="001439B1" w:rsidP="001439B1">
      <w:pPr>
        <w:tabs>
          <w:tab w:val="left" w:pos="1500"/>
          <w:tab w:val="left" w:pos="3000"/>
        </w:tabs>
        <w:ind w:left="900" w:hanging="270"/>
        <w:rPr>
          <w:b/>
          <w:color w:val="000000"/>
          <w:sz w:val="22"/>
          <w:szCs w:val="22"/>
        </w:rPr>
      </w:pPr>
      <w:proofErr w:type="gramStart"/>
      <w:r w:rsidRPr="00DD7780">
        <w:rPr>
          <w:b/>
          <w:color w:val="000000"/>
          <w:sz w:val="22"/>
          <w:szCs w:val="22"/>
        </w:rPr>
        <w:t>o</w:t>
      </w:r>
      <w:proofErr w:type="gramEnd"/>
      <w:r w:rsidRPr="008A3C96">
        <w:rPr>
          <w:color w:val="000000"/>
          <w:sz w:val="22"/>
          <w:szCs w:val="22"/>
        </w:rPr>
        <w:t xml:space="preserve">   </w:t>
      </w:r>
      <w:r w:rsidRPr="008A3C96">
        <w:rPr>
          <w:b/>
          <w:color w:val="000000"/>
          <w:sz w:val="22"/>
          <w:szCs w:val="22"/>
        </w:rPr>
        <w:t>The applicant is proposing compact parking spaces that are slightly narrower and slightly longer than City standards.  Given that the parking spaces will be used by valet services, I support a waiver from the City's Technical standard.</w:t>
      </w:r>
    </w:p>
    <w:p w:rsidR="001439B1" w:rsidRPr="008A3C96" w:rsidRDefault="001439B1" w:rsidP="001439B1">
      <w:pPr>
        <w:tabs>
          <w:tab w:val="left" w:pos="1500"/>
          <w:tab w:val="left" w:pos="3000"/>
        </w:tabs>
        <w:ind w:left="1080" w:hanging="45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The applicant is proposing a greater percentage of compact parking spaces as allowable by City standards (49% vs. 20%). Given that the parking spaces will be used by valet services, I support a waiver from the City's Technical standard.</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The applicant is proposing tandem parking stalls that have a shorter length (17.5 feet vs. 18 feet) as compared to City standards.  Given that the parking spaces will be used by valet services, I support a waiver from the City's Technical standard.</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The applicant is proposing parking stalls that have a shorter length (17 feet 9 inches vs. 18 feet) as compared to City standards. Given that the parking spaces will be used by valet services, I support a waiver from the City's Technical standard.</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The applicant is proposing parking aisle widths that will be narrower (22 feet vs. 24 feet) then City standards require.  While parking maneuvers will be tight, I support a waiver given that the Fore Street parking level will involve experience valet parking personnel, and the Middle Street parking lot is relatively small and slow vehicle maneuvering activity should not result in widespread issues.</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Some parking spaces on the Middle Street level exceed the width standard (9.5 feet vs. 9 feet) allowed and therefore a waiver is required.  Given that structural support columns are located in the areas where these wider parking spaces are proposed, I support a waiver from the City Technical standards.</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Some parking spaces in the India Street level exceed the width standard (9 feet 2 inches vs. 9 feet) and a waiver is required.  I support a waiver from City standards.</w:t>
      </w:r>
    </w:p>
    <w:p w:rsidR="001439B1" w:rsidRPr="008A3C96" w:rsidRDefault="001439B1" w:rsidP="001439B1">
      <w:pPr>
        <w:tabs>
          <w:tab w:val="left" w:pos="1500"/>
          <w:tab w:val="left" w:pos="3000"/>
        </w:tabs>
        <w:ind w:left="900" w:hanging="270"/>
        <w:rPr>
          <w:b/>
          <w:color w:val="000000"/>
          <w:sz w:val="22"/>
          <w:szCs w:val="22"/>
        </w:rPr>
      </w:pPr>
    </w:p>
    <w:p w:rsidR="001439B1" w:rsidRPr="008A3C96" w:rsidRDefault="001439B1" w:rsidP="001439B1">
      <w:pPr>
        <w:tabs>
          <w:tab w:val="left" w:pos="1500"/>
          <w:tab w:val="left" w:pos="3000"/>
        </w:tabs>
        <w:ind w:left="900" w:hanging="270"/>
        <w:rPr>
          <w:b/>
          <w:color w:val="000000"/>
          <w:sz w:val="22"/>
          <w:szCs w:val="22"/>
        </w:rPr>
      </w:pPr>
      <w:proofErr w:type="gramStart"/>
      <w:r w:rsidRPr="008A3C96">
        <w:rPr>
          <w:b/>
          <w:color w:val="000000"/>
          <w:sz w:val="22"/>
          <w:szCs w:val="22"/>
        </w:rPr>
        <w:t>o</w:t>
      </w:r>
      <w:proofErr w:type="gramEnd"/>
      <w:r w:rsidRPr="008A3C96">
        <w:rPr>
          <w:b/>
          <w:color w:val="000000"/>
          <w:sz w:val="22"/>
          <w:szCs w:val="22"/>
        </w:rPr>
        <w:t xml:space="preserve">   Some parking spaces in the India Street level exceed the length standard (18 feet 8 inches vs. 18 feet) and a waiver is required. I support a waiver from City standards.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        On</w:t>
      </w:r>
      <w:r w:rsidRPr="008A3C96">
        <w:rPr>
          <w:color w:val="000000"/>
          <w:sz w:val="22"/>
          <w:szCs w:val="22"/>
        </w:rPr>
        <w:noBreakHyphen/>
        <w:t>street parking spaces should not be delineated with paint.</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A note has been added to the plan that indicates the spaces are not to be delineated with paint. I have no further comment.</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        The no</w:t>
      </w:r>
      <w:r w:rsidRPr="008A3C96">
        <w:rPr>
          <w:color w:val="000000"/>
          <w:sz w:val="22"/>
          <w:szCs w:val="22"/>
        </w:rPr>
        <w:noBreakHyphen/>
        <w:t>parking areas near the Middle Street driveway should not be delineated with paint.</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The plans have been revised and I have no further comment.</w:t>
      </w:r>
    </w:p>
    <w:p w:rsidR="001439B1" w:rsidRPr="008A3C96" w:rsidRDefault="001439B1" w:rsidP="001439B1">
      <w:pPr>
        <w:tabs>
          <w:tab w:val="left" w:pos="1500"/>
          <w:tab w:val="left" w:pos="3000"/>
        </w:tabs>
        <w:rPr>
          <w:color w:val="000000"/>
          <w:sz w:val="22"/>
          <w:szCs w:val="22"/>
        </w:rPr>
      </w:pPr>
    </w:p>
    <w:p w:rsidR="001439B1" w:rsidRPr="008A3C96" w:rsidRDefault="001439B1" w:rsidP="00DD7780">
      <w:pPr>
        <w:tabs>
          <w:tab w:val="left" w:pos="540"/>
          <w:tab w:val="left" w:pos="3000"/>
        </w:tabs>
        <w:rPr>
          <w:color w:val="000000"/>
          <w:sz w:val="22"/>
          <w:szCs w:val="22"/>
        </w:rPr>
      </w:pPr>
      <w:r w:rsidRPr="008A3C96">
        <w:rPr>
          <w:color w:val="000000"/>
          <w:sz w:val="22"/>
          <w:szCs w:val="22"/>
        </w:rPr>
        <w:t xml:space="preserve">*        The driveway width exceeds City standards and accordingly will need a waiver from the City's Technical </w:t>
      </w:r>
      <w:r>
        <w:rPr>
          <w:color w:val="000000"/>
        </w:rPr>
        <w:tab/>
      </w:r>
      <w:r w:rsidRPr="008A3C96">
        <w:rPr>
          <w:color w:val="000000"/>
          <w:sz w:val="22"/>
          <w:szCs w:val="22"/>
        </w:rPr>
        <w:t xml:space="preserve">standards.  I support a waiver, but would like the applicant to provide recommendations on how best to </w:t>
      </w:r>
      <w:r>
        <w:rPr>
          <w:color w:val="000000"/>
        </w:rPr>
        <w:tab/>
      </w:r>
      <w:r w:rsidRPr="008A3C96">
        <w:rPr>
          <w:color w:val="000000"/>
          <w:sz w:val="22"/>
          <w:szCs w:val="22"/>
        </w:rPr>
        <w:t>design the driveway for optimal pedestrian safety.</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I support a waiver from the City Technical standards given site conditions and limited use of the loading area.  With that said, I would suggest that distinct pavement treatment be used in the area of the sidewalk crossing in from of the loading area to provide some visual warning of a change of condition.  I would suggest that a condition be provided that requires the applicant to submit a proposed material treatment for review and comment.</w:t>
      </w:r>
    </w:p>
    <w:p w:rsidR="001439B1" w:rsidRPr="008A3C96" w:rsidRDefault="001439B1" w:rsidP="001439B1">
      <w:pPr>
        <w:tabs>
          <w:tab w:val="left" w:pos="1500"/>
          <w:tab w:val="left" w:pos="3000"/>
        </w:tabs>
        <w:rPr>
          <w:b/>
          <w:color w:val="000000"/>
          <w:sz w:val="22"/>
          <w:szCs w:val="22"/>
        </w:rPr>
      </w:pPr>
    </w:p>
    <w:p w:rsidR="001439B1" w:rsidRPr="008A3C96" w:rsidRDefault="001439B1" w:rsidP="00DD7780">
      <w:pPr>
        <w:tabs>
          <w:tab w:val="left" w:pos="540"/>
          <w:tab w:val="left" w:pos="3000"/>
        </w:tabs>
        <w:rPr>
          <w:color w:val="000000"/>
          <w:sz w:val="22"/>
          <w:szCs w:val="22"/>
        </w:rPr>
      </w:pPr>
      <w:r w:rsidRPr="008A3C96">
        <w:rPr>
          <w:color w:val="000000"/>
          <w:sz w:val="22"/>
          <w:szCs w:val="22"/>
        </w:rPr>
        <w:t xml:space="preserve">*        The TDM Plan needs to craft specific details for implementation (e.g. designating carpool spaces).   I will </w:t>
      </w:r>
      <w:r>
        <w:rPr>
          <w:color w:val="000000"/>
        </w:rPr>
        <w:tab/>
      </w:r>
      <w:r w:rsidRPr="008A3C96">
        <w:rPr>
          <w:color w:val="000000"/>
          <w:sz w:val="22"/>
          <w:szCs w:val="22"/>
        </w:rPr>
        <w:t>make suggestions on specific requirements in the future.</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Working with Planning Staff, I have provided comments on the TDM Plan and accordingly I have no further comment.</w:t>
      </w:r>
    </w:p>
    <w:p w:rsidR="001439B1" w:rsidRPr="008A3C96" w:rsidRDefault="001439B1" w:rsidP="001439B1">
      <w:pPr>
        <w:tabs>
          <w:tab w:val="left" w:pos="1500"/>
          <w:tab w:val="left" w:pos="3000"/>
        </w:tabs>
        <w:rPr>
          <w:color w:val="000000"/>
          <w:sz w:val="22"/>
          <w:szCs w:val="22"/>
        </w:rPr>
      </w:pPr>
    </w:p>
    <w:p w:rsidR="001439B1" w:rsidRPr="008A3C96" w:rsidRDefault="001439B1" w:rsidP="00DD7780">
      <w:pPr>
        <w:tabs>
          <w:tab w:val="left" w:pos="540"/>
        </w:tabs>
        <w:rPr>
          <w:color w:val="000000"/>
          <w:sz w:val="22"/>
          <w:szCs w:val="22"/>
        </w:rPr>
      </w:pPr>
      <w:r w:rsidRPr="008A3C96">
        <w:rPr>
          <w:color w:val="000000"/>
          <w:sz w:val="22"/>
          <w:szCs w:val="22"/>
        </w:rPr>
        <w:lastRenderedPageBreak/>
        <w:t xml:space="preserve">*        Based upon the fact that the project will be utilizing the parking supply at the Gateway Parking Garage, the </w:t>
      </w:r>
      <w:r>
        <w:rPr>
          <w:color w:val="000000"/>
        </w:rPr>
        <w:tab/>
      </w:r>
      <w:r w:rsidRPr="008A3C96">
        <w:rPr>
          <w:color w:val="000000"/>
          <w:sz w:val="22"/>
          <w:szCs w:val="22"/>
        </w:rPr>
        <w:t xml:space="preserve">applicant should contribute money towards pedestrian improvements at the India Street/Middle Street </w:t>
      </w:r>
      <w:r>
        <w:rPr>
          <w:color w:val="000000"/>
        </w:rPr>
        <w:tab/>
      </w:r>
      <w:r w:rsidRPr="008A3C96">
        <w:rPr>
          <w:color w:val="000000"/>
          <w:sz w:val="22"/>
          <w:szCs w:val="22"/>
        </w:rPr>
        <w:t>intersection.</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Status: Based upon prior contribution levels, the applicant shall contribute $5,000.00 towards the noted improvements.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b/>
          <w:color w:val="000000"/>
          <w:sz w:val="22"/>
          <w:szCs w:val="22"/>
        </w:rPr>
      </w:pPr>
      <w:r w:rsidRPr="008A3C96">
        <w:rPr>
          <w:b/>
          <w:color w:val="000000"/>
          <w:sz w:val="22"/>
          <w:szCs w:val="22"/>
        </w:rPr>
        <w:t>New Comments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        Detectible warning panels should not be provided at the Middle Street driveway.</w:t>
      </w:r>
    </w:p>
    <w:p w:rsidR="001439B1" w:rsidRPr="008A3C96" w:rsidRDefault="001439B1" w:rsidP="001439B1">
      <w:pPr>
        <w:tabs>
          <w:tab w:val="left" w:pos="1500"/>
          <w:tab w:val="left" w:pos="3000"/>
        </w:tabs>
        <w:rPr>
          <w:color w:val="000000"/>
          <w:sz w:val="22"/>
          <w:szCs w:val="22"/>
        </w:rPr>
      </w:pPr>
    </w:p>
    <w:p w:rsidR="001439B1" w:rsidRPr="008A3C96" w:rsidRDefault="00DD7780" w:rsidP="00DD7780">
      <w:pPr>
        <w:tabs>
          <w:tab w:val="left" w:pos="540"/>
          <w:tab w:val="left" w:pos="3000"/>
        </w:tabs>
        <w:rPr>
          <w:color w:val="000000"/>
          <w:sz w:val="22"/>
          <w:szCs w:val="22"/>
        </w:rPr>
      </w:pPr>
      <w:r>
        <w:rPr>
          <w:color w:val="000000"/>
          <w:sz w:val="22"/>
          <w:szCs w:val="22"/>
        </w:rPr>
        <w:t xml:space="preserve">*        </w:t>
      </w:r>
      <w:r w:rsidR="001439B1" w:rsidRPr="008A3C96">
        <w:rPr>
          <w:color w:val="000000"/>
          <w:sz w:val="22"/>
          <w:szCs w:val="22"/>
        </w:rPr>
        <w:t xml:space="preserve">The sidewalk ramp located on the southwest corner of the India Street/Middle Street intersection should be </w:t>
      </w:r>
      <w:r w:rsidR="001439B1">
        <w:rPr>
          <w:color w:val="000000"/>
        </w:rPr>
        <w:tab/>
      </w:r>
      <w:r w:rsidR="001439B1" w:rsidRPr="008A3C96">
        <w:rPr>
          <w:color w:val="000000"/>
          <w:sz w:val="22"/>
          <w:szCs w:val="22"/>
        </w:rPr>
        <w:t xml:space="preserve">shift to the south to better align with the future crossing to the opposite side of the street.  It may make </w:t>
      </w:r>
      <w:r w:rsidR="001439B1">
        <w:rPr>
          <w:color w:val="000000"/>
        </w:rPr>
        <w:tab/>
      </w:r>
      <w:r w:rsidR="001439B1" w:rsidRPr="008A3C96">
        <w:rPr>
          <w:color w:val="000000"/>
          <w:sz w:val="22"/>
          <w:szCs w:val="22"/>
        </w:rPr>
        <w:t xml:space="preserve">sense to flip the street tree with the sidewalk ramp.  I would further note that the configuration of the curb </w:t>
      </w:r>
      <w:r w:rsidR="001439B1">
        <w:rPr>
          <w:color w:val="000000"/>
        </w:rPr>
        <w:tab/>
      </w:r>
      <w:r w:rsidR="001439B1" w:rsidRPr="008A3C96">
        <w:rPr>
          <w:color w:val="000000"/>
          <w:sz w:val="22"/>
          <w:szCs w:val="22"/>
        </w:rPr>
        <w:t>extension and ramps are subject to change during final design.</w:t>
      </w:r>
    </w:p>
    <w:p w:rsidR="001439B1" w:rsidRPr="008A3C96" w:rsidRDefault="001439B1" w:rsidP="001439B1">
      <w:pPr>
        <w:tabs>
          <w:tab w:val="left" w:pos="1500"/>
          <w:tab w:val="left" w:pos="3000"/>
        </w:tabs>
        <w:rPr>
          <w:color w:val="000000"/>
          <w:sz w:val="22"/>
          <w:szCs w:val="22"/>
        </w:rPr>
      </w:pPr>
    </w:p>
    <w:p w:rsidR="001439B1" w:rsidRPr="008A3C96" w:rsidRDefault="001439B1" w:rsidP="00DD7780">
      <w:pPr>
        <w:tabs>
          <w:tab w:val="left" w:pos="540"/>
        </w:tabs>
        <w:rPr>
          <w:color w:val="000000"/>
          <w:sz w:val="22"/>
          <w:szCs w:val="22"/>
        </w:rPr>
      </w:pPr>
      <w:r w:rsidRPr="008A3C96">
        <w:rPr>
          <w:color w:val="000000"/>
          <w:sz w:val="22"/>
          <w:szCs w:val="22"/>
        </w:rPr>
        <w:t xml:space="preserve">*        A portion of the sidewalk at the northwest corner of the India Street/Free Street intersection is located on </w:t>
      </w:r>
      <w:r>
        <w:rPr>
          <w:color w:val="000000"/>
        </w:rPr>
        <w:tab/>
      </w:r>
      <w:r w:rsidRPr="008A3C96">
        <w:rPr>
          <w:color w:val="000000"/>
          <w:sz w:val="22"/>
          <w:szCs w:val="22"/>
        </w:rPr>
        <w:t>private property. A pedestrian easement should be provided.</w:t>
      </w:r>
    </w:p>
    <w:p w:rsidR="001439B1" w:rsidRPr="008A3C96" w:rsidRDefault="001439B1" w:rsidP="001439B1">
      <w:pPr>
        <w:tabs>
          <w:tab w:val="left" w:pos="1500"/>
          <w:tab w:val="left" w:pos="3000"/>
        </w:tabs>
        <w:rPr>
          <w:color w:val="000000"/>
          <w:sz w:val="22"/>
          <w:szCs w:val="22"/>
        </w:rPr>
      </w:pPr>
    </w:p>
    <w:p w:rsidR="001439B1" w:rsidRPr="008A3C96" w:rsidRDefault="001439B1" w:rsidP="00DD7780">
      <w:pPr>
        <w:tabs>
          <w:tab w:val="left" w:pos="540"/>
          <w:tab w:val="left" w:pos="3000"/>
        </w:tabs>
        <w:rPr>
          <w:color w:val="000000"/>
          <w:sz w:val="22"/>
          <w:szCs w:val="22"/>
        </w:rPr>
      </w:pPr>
      <w:r w:rsidRPr="008A3C96">
        <w:rPr>
          <w:color w:val="000000"/>
          <w:sz w:val="22"/>
          <w:szCs w:val="22"/>
        </w:rPr>
        <w:t xml:space="preserve">*        I have reviewed the applicant's construction management and traffic control plan. The plan assumes </w:t>
      </w:r>
      <w:r>
        <w:rPr>
          <w:color w:val="000000"/>
        </w:rPr>
        <w:tab/>
      </w:r>
      <w:r w:rsidRPr="008A3C96">
        <w:rPr>
          <w:color w:val="000000"/>
          <w:sz w:val="22"/>
          <w:szCs w:val="22"/>
        </w:rPr>
        <w:t xml:space="preserve">sidewalks will be closed along the entire perimeter of the property during construction.  At this time I do </w:t>
      </w:r>
      <w:r>
        <w:rPr>
          <w:color w:val="000000"/>
        </w:rPr>
        <w:tab/>
      </w:r>
      <w:r w:rsidRPr="008A3C96">
        <w:rPr>
          <w:color w:val="000000"/>
          <w:sz w:val="22"/>
          <w:szCs w:val="22"/>
        </w:rPr>
        <w:t xml:space="preserve">not support full sidewalk closure.  It is my recommendations that sidewalks remain open for as long and </w:t>
      </w:r>
      <w:r>
        <w:rPr>
          <w:color w:val="000000"/>
        </w:rPr>
        <w:tab/>
      </w:r>
      <w:r w:rsidRPr="008A3C96">
        <w:rPr>
          <w:color w:val="000000"/>
          <w:sz w:val="22"/>
          <w:szCs w:val="22"/>
        </w:rPr>
        <w:t xml:space="preserve">possible or temporary sidewalks constructed.  Accordingly, the applicant will need to submit details on </w:t>
      </w:r>
      <w:r>
        <w:rPr>
          <w:color w:val="000000"/>
        </w:rPr>
        <w:tab/>
      </w:r>
      <w:r w:rsidRPr="008A3C96">
        <w:rPr>
          <w:color w:val="000000"/>
          <w:sz w:val="22"/>
          <w:szCs w:val="22"/>
        </w:rPr>
        <w:t xml:space="preserve">schedule and phasing of construction in support of any sidewalk closure.  Any construction management </w:t>
      </w:r>
      <w:r>
        <w:rPr>
          <w:color w:val="000000"/>
        </w:rPr>
        <w:tab/>
      </w:r>
      <w:r w:rsidRPr="008A3C96">
        <w:rPr>
          <w:color w:val="000000"/>
          <w:sz w:val="22"/>
          <w:szCs w:val="22"/>
        </w:rPr>
        <w:t xml:space="preserve">plan will need to be reviewed and approved by DPS.  I would also not that for any temporary sidewalk </w:t>
      </w:r>
      <w:r>
        <w:rPr>
          <w:color w:val="000000"/>
        </w:rPr>
        <w:tab/>
      </w:r>
      <w:r w:rsidRPr="008A3C96">
        <w:rPr>
          <w:color w:val="000000"/>
          <w:sz w:val="22"/>
          <w:szCs w:val="22"/>
        </w:rPr>
        <w:t xml:space="preserve">detours, the facility must meet ADA requirements for accessibility. The applicant should also identify the </w:t>
      </w:r>
      <w:r>
        <w:rPr>
          <w:color w:val="000000"/>
        </w:rPr>
        <w:tab/>
      </w:r>
      <w:r w:rsidRPr="008A3C96">
        <w:rPr>
          <w:color w:val="000000"/>
          <w:sz w:val="22"/>
          <w:szCs w:val="22"/>
        </w:rPr>
        <w:t>location of temporary parking spaces to replace the lost hotel parking spaces during construction.</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If you have any questions, please contact me.</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Best regards,</w:t>
      </w:r>
    </w:p>
    <w:p w:rsidR="001439B1" w:rsidRPr="008A3C96" w:rsidRDefault="001439B1" w:rsidP="001439B1">
      <w:pPr>
        <w:tabs>
          <w:tab w:val="left" w:pos="1500"/>
          <w:tab w:val="left" w:pos="3000"/>
        </w:tabs>
        <w:rPr>
          <w:color w:val="000000"/>
          <w:sz w:val="22"/>
          <w:szCs w:val="22"/>
        </w:rPr>
      </w:pPr>
    </w:p>
    <w:p w:rsidR="001439B1" w:rsidRPr="008A3C96" w:rsidRDefault="001439B1" w:rsidP="001439B1">
      <w:pPr>
        <w:tabs>
          <w:tab w:val="left" w:pos="1500"/>
          <w:tab w:val="left" w:pos="3000"/>
        </w:tabs>
        <w:rPr>
          <w:color w:val="000000"/>
          <w:sz w:val="22"/>
          <w:szCs w:val="22"/>
        </w:rPr>
      </w:pPr>
      <w:r w:rsidRPr="008A3C96">
        <w:rPr>
          <w:color w:val="000000"/>
          <w:sz w:val="22"/>
          <w:szCs w:val="22"/>
        </w:rPr>
        <w:t xml:space="preserve">Thomas A. </w:t>
      </w:r>
      <w:proofErr w:type="spellStart"/>
      <w:r w:rsidRPr="008A3C96">
        <w:rPr>
          <w:color w:val="000000"/>
          <w:sz w:val="22"/>
          <w:szCs w:val="22"/>
        </w:rPr>
        <w:t>Errico</w:t>
      </w:r>
      <w:proofErr w:type="spellEnd"/>
      <w:r w:rsidRPr="008A3C96">
        <w:rPr>
          <w:color w:val="000000"/>
          <w:sz w:val="22"/>
          <w:szCs w:val="22"/>
        </w:rPr>
        <w:t>, PE</w:t>
      </w:r>
    </w:p>
    <w:p w:rsidR="001439B1" w:rsidRPr="008A3C96" w:rsidRDefault="001439B1" w:rsidP="001439B1">
      <w:pPr>
        <w:tabs>
          <w:tab w:val="left" w:pos="1500"/>
          <w:tab w:val="left" w:pos="3000"/>
        </w:tabs>
        <w:rPr>
          <w:color w:val="000000"/>
          <w:sz w:val="22"/>
          <w:szCs w:val="22"/>
        </w:rPr>
      </w:pPr>
      <w:r w:rsidRPr="008A3C96">
        <w:rPr>
          <w:color w:val="000000"/>
          <w:sz w:val="22"/>
          <w:szCs w:val="22"/>
        </w:rPr>
        <w:t>Senior Associate</w:t>
      </w:r>
    </w:p>
    <w:p w:rsidR="001439B1" w:rsidRPr="008A3C96" w:rsidRDefault="001439B1" w:rsidP="001439B1">
      <w:pPr>
        <w:tabs>
          <w:tab w:val="left" w:pos="1500"/>
          <w:tab w:val="left" w:pos="3000"/>
        </w:tabs>
        <w:rPr>
          <w:color w:val="000000"/>
          <w:sz w:val="22"/>
          <w:szCs w:val="22"/>
        </w:rPr>
      </w:pPr>
      <w:r w:rsidRPr="008A3C96">
        <w:rPr>
          <w:color w:val="000000"/>
          <w:sz w:val="22"/>
          <w:szCs w:val="22"/>
        </w:rPr>
        <w:t>Traffic Engineering Director</w:t>
      </w:r>
    </w:p>
    <w:p w:rsidR="001439B1" w:rsidRPr="008A3C96" w:rsidRDefault="001439B1" w:rsidP="001439B1">
      <w:pPr>
        <w:tabs>
          <w:tab w:val="left" w:pos="1500"/>
          <w:tab w:val="left" w:pos="3000"/>
        </w:tabs>
        <w:rPr>
          <w:color w:val="000000"/>
          <w:sz w:val="22"/>
          <w:szCs w:val="22"/>
        </w:rPr>
      </w:pPr>
      <w:r w:rsidRPr="008A3C96">
        <w:rPr>
          <w:color w:val="000000"/>
          <w:sz w:val="22"/>
          <w:szCs w:val="22"/>
        </w:rPr>
        <w:t>[T.Y. Lin International]T.Y. Lin International</w:t>
      </w:r>
    </w:p>
    <w:p w:rsidR="001439B1" w:rsidRPr="008A3C96" w:rsidRDefault="001439B1" w:rsidP="001439B1">
      <w:pPr>
        <w:tabs>
          <w:tab w:val="left" w:pos="1500"/>
          <w:tab w:val="left" w:pos="3000"/>
        </w:tabs>
        <w:rPr>
          <w:color w:val="000000"/>
          <w:sz w:val="22"/>
          <w:szCs w:val="22"/>
        </w:rPr>
      </w:pPr>
      <w:r w:rsidRPr="008A3C96">
        <w:rPr>
          <w:color w:val="000000"/>
          <w:sz w:val="22"/>
          <w:szCs w:val="22"/>
        </w:rPr>
        <w:t>12 Northbrook Drive</w:t>
      </w:r>
    </w:p>
    <w:p w:rsidR="001439B1" w:rsidRPr="008A3C96" w:rsidRDefault="001439B1" w:rsidP="001439B1">
      <w:pPr>
        <w:tabs>
          <w:tab w:val="left" w:pos="1500"/>
          <w:tab w:val="left" w:pos="3000"/>
        </w:tabs>
        <w:rPr>
          <w:color w:val="000000"/>
          <w:sz w:val="22"/>
          <w:szCs w:val="22"/>
        </w:rPr>
      </w:pPr>
      <w:r w:rsidRPr="008A3C96">
        <w:rPr>
          <w:color w:val="000000"/>
          <w:sz w:val="22"/>
          <w:szCs w:val="22"/>
        </w:rPr>
        <w:t>Falmouth, ME 04105</w:t>
      </w:r>
    </w:p>
    <w:p w:rsidR="001439B1" w:rsidRPr="008A3C96" w:rsidRDefault="001439B1" w:rsidP="001439B1">
      <w:pPr>
        <w:tabs>
          <w:tab w:val="left" w:pos="1500"/>
          <w:tab w:val="left" w:pos="3000"/>
        </w:tabs>
        <w:rPr>
          <w:color w:val="000000"/>
          <w:sz w:val="22"/>
          <w:szCs w:val="22"/>
        </w:rPr>
      </w:pPr>
      <w:r w:rsidRPr="008A3C96">
        <w:rPr>
          <w:color w:val="000000"/>
          <w:sz w:val="22"/>
          <w:szCs w:val="22"/>
        </w:rPr>
        <w:t>207.347.4354 direct</w:t>
      </w:r>
    </w:p>
    <w:p w:rsidR="001439B1" w:rsidRPr="008A3C96" w:rsidRDefault="001439B1" w:rsidP="001439B1">
      <w:pPr>
        <w:tabs>
          <w:tab w:val="left" w:pos="1500"/>
          <w:tab w:val="left" w:pos="3000"/>
        </w:tabs>
        <w:rPr>
          <w:color w:val="000000"/>
          <w:sz w:val="22"/>
          <w:szCs w:val="22"/>
        </w:rPr>
      </w:pPr>
      <w:r w:rsidRPr="008A3C96">
        <w:rPr>
          <w:color w:val="000000"/>
          <w:sz w:val="22"/>
          <w:szCs w:val="22"/>
        </w:rPr>
        <w:t>207.400.0719 mobile</w:t>
      </w:r>
    </w:p>
    <w:p w:rsidR="001439B1" w:rsidRPr="008A3C96" w:rsidRDefault="001439B1" w:rsidP="001439B1">
      <w:pPr>
        <w:tabs>
          <w:tab w:val="left" w:pos="1500"/>
          <w:tab w:val="left" w:pos="3000"/>
        </w:tabs>
        <w:rPr>
          <w:color w:val="000000"/>
          <w:sz w:val="22"/>
          <w:szCs w:val="22"/>
        </w:rPr>
      </w:pPr>
      <w:r w:rsidRPr="008A3C96">
        <w:rPr>
          <w:color w:val="000000"/>
          <w:sz w:val="22"/>
          <w:szCs w:val="22"/>
        </w:rPr>
        <w:t>207.781.4753 fax</w:t>
      </w:r>
    </w:p>
    <w:p w:rsidR="001439B1" w:rsidRPr="008A3C96" w:rsidRDefault="001439B1" w:rsidP="001439B1">
      <w:pPr>
        <w:tabs>
          <w:tab w:val="left" w:pos="1500"/>
          <w:tab w:val="left" w:pos="3000"/>
        </w:tabs>
        <w:rPr>
          <w:color w:val="000000"/>
          <w:sz w:val="22"/>
          <w:szCs w:val="22"/>
        </w:rPr>
      </w:pPr>
      <w:r w:rsidRPr="008A3C96">
        <w:rPr>
          <w:color w:val="000000"/>
          <w:sz w:val="22"/>
          <w:szCs w:val="22"/>
        </w:rPr>
        <w:t>thomas.errico@tylin.com&lt;mailto:thomas.errico@tylin.com&gt;</w:t>
      </w:r>
    </w:p>
    <w:p w:rsidR="001439B1" w:rsidRPr="008A3C96" w:rsidRDefault="001439B1" w:rsidP="001439B1">
      <w:pPr>
        <w:tabs>
          <w:tab w:val="left" w:pos="1500"/>
          <w:tab w:val="left" w:pos="3000"/>
        </w:tabs>
        <w:rPr>
          <w:color w:val="000000"/>
          <w:sz w:val="22"/>
          <w:szCs w:val="22"/>
        </w:rPr>
      </w:pPr>
      <w:r w:rsidRPr="008A3C96">
        <w:rPr>
          <w:color w:val="000000"/>
          <w:sz w:val="22"/>
          <w:szCs w:val="22"/>
        </w:rPr>
        <w:t>Visit us online at www.tylin.com&lt;http://www.tylin.com&gt;</w:t>
      </w:r>
    </w:p>
    <w:p w:rsidR="001439B1" w:rsidRPr="008A3C96" w:rsidRDefault="001439B1" w:rsidP="001439B1">
      <w:pPr>
        <w:tabs>
          <w:tab w:val="left" w:pos="1500"/>
          <w:tab w:val="left" w:pos="3000"/>
        </w:tabs>
        <w:rPr>
          <w:color w:val="000000"/>
          <w:sz w:val="22"/>
          <w:szCs w:val="22"/>
        </w:rPr>
      </w:pPr>
    </w:p>
    <w:p w:rsidR="001439B1" w:rsidRDefault="001439B1" w:rsidP="001439B1">
      <w:pPr>
        <w:tabs>
          <w:tab w:val="left" w:pos="1500"/>
          <w:tab w:val="left" w:pos="3000"/>
        </w:tabs>
        <w:rPr>
          <w:color w:val="000000"/>
        </w:rPr>
      </w:pPr>
      <w:r w:rsidRPr="008A3C96">
        <w:rPr>
          <w:color w:val="000000"/>
          <w:sz w:val="22"/>
          <w:szCs w:val="22"/>
        </w:rPr>
        <w:t>"One Vision, One Company"</w:t>
      </w:r>
    </w:p>
    <w:p w:rsidR="001439B1" w:rsidRPr="008A3C96" w:rsidRDefault="001439B1" w:rsidP="001439B1">
      <w:pPr>
        <w:tabs>
          <w:tab w:val="left" w:pos="1500"/>
          <w:tab w:val="left" w:pos="3000"/>
        </w:tabs>
        <w:rPr>
          <w:color w:val="000000"/>
          <w:sz w:val="22"/>
          <w:szCs w:val="22"/>
        </w:rPr>
      </w:pPr>
      <w:r w:rsidRPr="008A3C96">
        <w:rPr>
          <w:color w:val="000000"/>
          <w:sz w:val="22"/>
          <w:szCs w:val="22"/>
        </w:rPr>
        <w:t>Please consider the environment before printing.</w:t>
      </w:r>
    </w:p>
    <w:p w:rsidR="001439B1" w:rsidRDefault="001439B1" w:rsidP="001439B1">
      <w:pPr>
        <w:spacing w:before="100" w:beforeAutospacing="1" w:after="100" w:afterAutospacing="1"/>
        <w:rPr>
          <w:sz w:val="24"/>
        </w:rPr>
      </w:pPr>
    </w:p>
    <w:p w:rsidR="00DD7780" w:rsidRDefault="00DD7780">
      <w:pPr>
        <w:widowControl/>
        <w:autoSpaceDE/>
        <w:autoSpaceDN/>
        <w:adjustRightInd/>
        <w:spacing w:after="200" w:line="276" w:lineRule="auto"/>
        <w:rPr>
          <w:sz w:val="24"/>
        </w:rPr>
      </w:pPr>
      <w:r>
        <w:rPr>
          <w:sz w:val="24"/>
        </w:rPr>
        <w:br w:type="page"/>
      </w:r>
    </w:p>
    <w:p w:rsidR="001439B1" w:rsidRDefault="00DD7780" w:rsidP="001439B1">
      <w:pPr>
        <w:spacing w:before="100" w:beforeAutospacing="1" w:after="100" w:afterAutospacing="1"/>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Attachment 3</w:t>
      </w:r>
    </w:p>
    <w:p w:rsidR="001439B1" w:rsidRDefault="001439B1" w:rsidP="001439B1">
      <w:pPr>
        <w:spacing w:before="100" w:beforeAutospacing="1" w:after="100" w:afterAutospacing="1"/>
        <w:rPr>
          <w:sz w:val="24"/>
        </w:rPr>
      </w:pPr>
    </w:p>
    <w:p w:rsidR="00DD7780" w:rsidRDefault="00DD7780" w:rsidP="001439B1">
      <w:pPr>
        <w:spacing w:before="100" w:beforeAutospacing="1" w:after="100" w:afterAutospacing="1"/>
        <w:rPr>
          <w:sz w:val="24"/>
        </w:rPr>
      </w:pPr>
    </w:p>
    <w:p w:rsidR="00DD7780" w:rsidRDefault="00DD7780" w:rsidP="00DD7780">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DD7780" w:rsidRDefault="00DD7780" w:rsidP="00DD7780">
      <w:pPr>
        <w:pStyle w:val="GroupWiseView"/>
        <w:tabs>
          <w:tab w:val="left" w:pos="1500"/>
          <w:tab w:val="left" w:pos="3000"/>
        </w:tabs>
        <w:rPr>
          <w:color w:val="000000"/>
        </w:rPr>
      </w:pPr>
      <w:r>
        <w:rPr>
          <w:b/>
          <w:bCs/>
          <w:color w:val="000000"/>
        </w:rPr>
        <w:t>To:</w:t>
      </w:r>
      <w:r>
        <w:rPr>
          <w:color w:val="000000"/>
        </w:rPr>
        <w:tab/>
        <w:t>Jean Fraser</w:t>
      </w:r>
    </w:p>
    <w:p w:rsidR="00DD7780" w:rsidRDefault="00DD7780" w:rsidP="00DD7780">
      <w:pPr>
        <w:pStyle w:val="GroupWiseView"/>
        <w:tabs>
          <w:tab w:val="left" w:pos="1500"/>
          <w:tab w:val="left" w:pos="3000"/>
        </w:tabs>
        <w:rPr>
          <w:color w:val="000000"/>
        </w:rPr>
      </w:pPr>
      <w:r>
        <w:rPr>
          <w:b/>
          <w:bCs/>
          <w:color w:val="000000"/>
        </w:rPr>
        <w:t xml:space="preserve">Date: </w:t>
      </w:r>
      <w:r>
        <w:rPr>
          <w:color w:val="000000"/>
        </w:rPr>
        <w:tab/>
        <w:t xml:space="preserve">8/10/2012 10:27 </w:t>
      </w:r>
      <w:proofErr w:type="gramStart"/>
      <w:r>
        <w:rPr>
          <w:color w:val="000000"/>
        </w:rPr>
        <w:t>AM</w:t>
      </w:r>
      <w:proofErr w:type="gramEnd"/>
    </w:p>
    <w:p w:rsidR="00DD7780" w:rsidRDefault="00DD7780" w:rsidP="00DD7780">
      <w:pPr>
        <w:pStyle w:val="GroupWiseView"/>
        <w:tabs>
          <w:tab w:val="left" w:pos="1500"/>
          <w:tab w:val="left" w:pos="3000"/>
        </w:tabs>
        <w:rPr>
          <w:color w:val="000000"/>
        </w:rPr>
      </w:pPr>
      <w:r>
        <w:rPr>
          <w:b/>
          <w:bCs/>
          <w:color w:val="000000"/>
        </w:rPr>
        <w:t xml:space="preserve">Subject: </w:t>
      </w:r>
      <w:r>
        <w:rPr>
          <w:color w:val="000000"/>
        </w:rPr>
        <w:tab/>
        <w:t xml:space="preserve">Re: Final comments needed today </w:t>
      </w:r>
      <w:proofErr w:type="spellStart"/>
      <w:r>
        <w:rPr>
          <w:color w:val="000000"/>
        </w:rPr>
        <w:t>Opechee</w:t>
      </w:r>
      <w:proofErr w:type="spellEnd"/>
      <w:r>
        <w:rPr>
          <w:color w:val="000000"/>
        </w:rPr>
        <w:t xml:space="preserve"> Phase II</w:t>
      </w:r>
    </w:p>
    <w:p w:rsidR="00DD7780" w:rsidRDefault="00DD7780" w:rsidP="00DD7780">
      <w:pPr>
        <w:pStyle w:val="GroupWiseView"/>
        <w:tabs>
          <w:tab w:val="left" w:pos="1500"/>
          <w:tab w:val="left" w:pos="3000"/>
        </w:tabs>
        <w:rPr>
          <w:color w:val="000000"/>
        </w:rPr>
      </w:pPr>
    </w:p>
    <w:p w:rsidR="00DD7780" w:rsidRDefault="00DD7780" w:rsidP="00DD7780">
      <w:pPr>
        <w:pStyle w:val="GroupWiseView"/>
        <w:tabs>
          <w:tab w:val="left" w:pos="1500"/>
          <w:tab w:val="left" w:pos="3000"/>
        </w:tabs>
        <w:rPr>
          <w:color w:val="000000"/>
        </w:rPr>
      </w:pPr>
      <w:r>
        <w:rPr>
          <w:color w:val="000000"/>
        </w:rPr>
        <w:t>Hi Jean -</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I have reviewed the latest revision of the </w:t>
      </w:r>
      <w:proofErr w:type="spellStart"/>
      <w:r>
        <w:rPr>
          <w:color w:val="000000"/>
        </w:rPr>
        <w:t>Opechee</w:t>
      </w:r>
      <w:proofErr w:type="spellEnd"/>
      <w:r>
        <w:rPr>
          <w:color w:val="000000"/>
        </w:rPr>
        <w:t xml:space="preserve"> Phase II landscape plan and offer the following recommendations / conditions:</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a) </w:t>
      </w:r>
      <w:proofErr w:type="gramStart"/>
      <w:r>
        <w:rPr>
          <w:color w:val="000000"/>
        </w:rPr>
        <w:t>eliminate</w:t>
      </w:r>
      <w:proofErr w:type="gramEnd"/>
      <w:r>
        <w:rPr>
          <w:color w:val="000000"/>
        </w:rPr>
        <w:t xml:space="preserve"> the street tree near the corner of India Street and Middle Street near the bump out, this is due to the effect that winter plowing, the negative effect that deicing salts</w:t>
      </w:r>
    </w:p>
    <w:p w:rsidR="00DD7780" w:rsidRDefault="00DD7780" w:rsidP="00DD7780">
      <w:pPr>
        <w:pStyle w:val="GroupWiseView"/>
        <w:tabs>
          <w:tab w:val="left" w:pos="1500"/>
          <w:tab w:val="left" w:pos="3000"/>
        </w:tabs>
        <w:rPr>
          <w:color w:val="000000"/>
        </w:rPr>
      </w:pPr>
      <w:proofErr w:type="gramStart"/>
      <w:r>
        <w:rPr>
          <w:color w:val="000000"/>
        </w:rPr>
        <w:t>will</w:t>
      </w:r>
      <w:proofErr w:type="gramEnd"/>
      <w:r>
        <w:rPr>
          <w:color w:val="000000"/>
        </w:rPr>
        <w:t xml:space="preserve"> have on this tree at this location.  If the project decides that the tree is important to the </w:t>
      </w:r>
    </w:p>
    <w:p w:rsidR="00DD7780" w:rsidRDefault="00DD7780" w:rsidP="00DD7780">
      <w:pPr>
        <w:pStyle w:val="GroupWiseView"/>
        <w:tabs>
          <w:tab w:val="left" w:pos="1500"/>
          <w:tab w:val="left" w:pos="3000"/>
        </w:tabs>
        <w:rPr>
          <w:color w:val="000000"/>
        </w:rPr>
      </w:pPr>
      <w:proofErr w:type="gramStart"/>
      <w:r>
        <w:rPr>
          <w:color w:val="000000"/>
        </w:rPr>
        <w:t>landscape</w:t>
      </w:r>
      <w:proofErr w:type="gramEnd"/>
      <w:r>
        <w:rPr>
          <w:color w:val="000000"/>
        </w:rPr>
        <w:t xml:space="preserve"> the condition would be removed if the project takes over the future maintenance / replacement.</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b) </w:t>
      </w:r>
      <w:proofErr w:type="gramStart"/>
      <w:r>
        <w:rPr>
          <w:color w:val="000000"/>
        </w:rPr>
        <w:t>eliminate</w:t>
      </w:r>
      <w:proofErr w:type="gramEnd"/>
      <w:r>
        <w:rPr>
          <w:color w:val="000000"/>
        </w:rPr>
        <w:t xml:space="preserve"> the street-tree on Fore Street near the corner of India Street that is in the middle of the proposed stairs to improve pedestrian circulation.  The street last two street-trees could be moved into the planter area.  This recommendation is due to the concern of the effect of deicing / </w:t>
      </w:r>
      <w:proofErr w:type="gramStart"/>
      <w:r>
        <w:rPr>
          <w:color w:val="000000"/>
        </w:rPr>
        <w:t>Winter</w:t>
      </w:r>
      <w:proofErr w:type="gramEnd"/>
      <w:r>
        <w:rPr>
          <w:color w:val="000000"/>
        </w:rPr>
        <w:t xml:space="preserve"> operations.  Noted some decline on the existing trees along Franklin Street and Fore Street - concerns on the long term survivability of the street trees.  Caution is needed on the use of deicing materials on the walks with the nearby tree grates.</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c) Fore Street plaza - "recommendation" would be to use a higher percentage or focus on native plants if possible...   Bearberry, </w:t>
      </w:r>
      <w:proofErr w:type="spellStart"/>
      <w:r>
        <w:rPr>
          <w:color w:val="000000"/>
        </w:rPr>
        <w:t>Arctostaphylos</w:t>
      </w:r>
      <w:proofErr w:type="spellEnd"/>
      <w:r>
        <w:rPr>
          <w:color w:val="000000"/>
        </w:rPr>
        <w:t xml:space="preserve"> </w:t>
      </w:r>
      <w:proofErr w:type="spellStart"/>
      <w:r>
        <w:rPr>
          <w:color w:val="000000"/>
        </w:rPr>
        <w:t>uva-ursi</w:t>
      </w:r>
      <w:proofErr w:type="spellEnd"/>
      <w:proofErr w:type="gramStart"/>
      <w:r>
        <w:rPr>
          <w:color w:val="000000"/>
        </w:rPr>
        <w:t>,  see</w:t>
      </w:r>
      <w:proofErr w:type="gramEnd"/>
      <w:r>
        <w:rPr>
          <w:color w:val="000000"/>
        </w:rPr>
        <w:t xml:space="preserve">: </w:t>
      </w:r>
    </w:p>
    <w:p w:rsidR="00DD7780" w:rsidRDefault="00DD7780" w:rsidP="00DD7780">
      <w:pPr>
        <w:pStyle w:val="GroupWiseView"/>
        <w:tabs>
          <w:tab w:val="left" w:pos="1500"/>
          <w:tab w:val="left" w:pos="3000"/>
        </w:tabs>
        <w:rPr>
          <w:color w:val="000000"/>
        </w:rPr>
      </w:pPr>
      <w:r>
        <w:rPr>
          <w:color w:val="000000"/>
        </w:rPr>
        <w:t>http://plants.usda.gov/java/profile?symbol=</w:t>
      </w:r>
      <w:proofErr w:type="gramStart"/>
      <w:r>
        <w:rPr>
          <w:color w:val="000000"/>
        </w:rPr>
        <w:t>ARUV  is</w:t>
      </w:r>
      <w:proofErr w:type="gramEnd"/>
      <w:r>
        <w:rPr>
          <w:color w:val="000000"/>
        </w:rPr>
        <w:t xml:space="preserve"> one of the low growing native plant suggestions.  Street trees or ornamental trees should be included into the planter area.  Web sites below offer some insight on other native gardens that might be of interest:</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http://www.fs.fed.us/wildflowers/regions/eastern/SacoViewingGarden/index.shtml</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http://www.newfs.org/grow/plants</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The use of native plants is preferred for a number of environmental reasons and adds local interest to the site </w:t>
      </w:r>
      <w:proofErr w:type="spellStart"/>
      <w:r>
        <w:rPr>
          <w:color w:val="000000"/>
        </w:rPr>
        <w:t>vs</w:t>
      </w:r>
      <w:proofErr w:type="spellEnd"/>
      <w:r>
        <w:rPr>
          <w:color w:val="000000"/>
        </w:rPr>
        <w:t xml:space="preserve"> using plants that are found 'everywhere'.</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d) A 'one tree per unit' donation to the 'Tree Fund' is recommended if the number of trees </w:t>
      </w:r>
      <w:proofErr w:type="spellStart"/>
      <w:r>
        <w:rPr>
          <w:color w:val="000000"/>
        </w:rPr>
        <w:t>can not</w:t>
      </w:r>
      <w:proofErr w:type="spellEnd"/>
      <w:r>
        <w:rPr>
          <w:color w:val="000000"/>
        </w:rPr>
        <w:t xml:space="preserve"> be placed in the project area.</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Overall the landscape plan is acceptable.</w:t>
      </w:r>
    </w:p>
    <w:p w:rsidR="00DD7780" w:rsidRDefault="00DD7780" w:rsidP="00DD7780">
      <w:pPr>
        <w:pStyle w:val="GroupWiseView"/>
        <w:tabs>
          <w:tab w:val="left" w:pos="1500"/>
          <w:tab w:val="left" w:pos="3000"/>
        </w:tabs>
        <w:rPr>
          <w:color w:val="000000"/>
        </w:rPr>
      </w:pPr>
      <w:r>
        <w:rPr>
          <w:color w:val="000000"/>
        </w:rPr>
        <w:t xml:space="preserve"> </w:t>
      </w:r>
    </w:p>
    <w:p w:rsidR="00DD7780" w:rsidRDefault="00DD7780" w:rsidP="00DD7780">
      <w:pPr>
        <w:pStyle w:val="GroupWiseView"/>
        <w:tabs>
          <w:tab w:val="left" w:pos="1500"/>
          <w:tab w:val="left" w:pos="3000"/>
        </w:tabs>
        <w:rPr>
          <w:color w:val="000000"/>
        </w:rPr>
      </w:pPr>
      <w:r>
        <w:rPr>
          <w:color w:val="000000"/>
        </w:rPr>
        <w:t xml:space="preserve">Jeff </w:t>
      </w:r>
      <w:proofErr w:type="spellStart"/>
      <w:r>
        <w:rPr>
          <w:color w:val="000000"/>
        </w:rPr>
        <w:t>Tarling</w:t>
      </w:r>
      <w:proofErr w:type="spellEnd"/>
    </w:p>
    <w:p w:rsidR="00DD7780" w:rsidRDefault="00DD7780" w:rsidP="00DD7780">
      <w:pPr>
        <w:pStyle w:val="GroupWiseView"/>
        <w:tabs>
          <w:tab w:val="left" w:pos="1500"/>
          <w:tab w:val="left" w:pos="3000"/>
        </w:tabs>
        <w:rPr>
          <w:color w:val="000000"/>
        </w:rPr>
      </w:pPr>
      <w:r>
        <w:rPr>
          <w:color w:val="000000"/>
        </w:rPr>
        <w:t>City Arborist</w:t>
      </w:r>
    </w:p>
    <w:p w:rsidR="001439B1" w:rsidRDefault="001439B1" w:rsidP="001439B1"/>
    <w:p w:rsidR="001439B1" w:rsidRDefault="001439B1"/>
    <w:sectPr w:rsidR="001439B1" w:rsidSect="001439B1">
      <w:endnotePr>
        <w:numFmt w:val="decimal"/>
      </w:endnotePr>
      <w:type w:val="continuous"/>
      <w:pgSz w:w="12240" w:h="15840"/>
      <w:pgMar w:top="810" w:right="990" w:bottom="864" w:left="1152" w:header="1440" w:footer="6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D54D8">
      <w:rPr>
        <w:rStyle w:val="PageNumber"/>
        <w:noProof/>
      </w:rPr>
      <w:t>11</w:t>
    </w:r>
    <w:r>
      <w:rPr>
        <w:rStyle w:val="PageNumber"/>
      </w:rPr>
      <w:fldChar w:fldCharType="end"/>
    </w:r>
    <w:r>
      <w:rPr>
        <w:rStyle w:val="PageNumber"/>
      </w:rPr>
      <w:t xml:space="preserve"> </w:t>
    </w:r>
    <w:proofErr w:type="gramStart"/>
    <w:r>
      <w:rPr>
        <w:rStyle w:val="PageNumber"/>
      </w:rPr>
      <w:t xml:space="preserve">of  </w:t>
    </w:r>
    <w:r w:rsidR="00DD7780">
      <w:rPr>
        <w:rStyle w:val="PageNumber"/>
      </w:rPr>
      <w:t>11</w:t>
    </w:r>
    <w:proofErr w:type="gramEnd"/>
    <w:r>
      <w:rPr>
        <w:rStyle w:val="PageNumber"/>
      </w:rPr>
      <w:t xml:space="preserve"> </w:t>
    </w:r>
  </w:p>
  <w:p w:rsidR="001439B1" w:rsidRPr="00D30119" w:rsidRDefault="00B04AFE" w:rsidP="00B04AFE">
    <w:pPr>
      <w:pStyle w:val="Footer"/>
      <w:ind w:right="36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ED54D8">
      <w:rPr>
        <w:i/>
        <w:noProof/>
        <w:sz w:val="16"/>
        <w:szCs w:val="16"/>
      </w:rPr>
      <w:t>O:\PLAN\Dev Rev\Fore St. - 203 (Jordan's Site 2012)\Opechee Phase II unsigned approval letter PB Dec 8.14.2012.docx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0"/>
  </w:num>
  <w:num w:numId="6">
    <w:abstractNumId w:val="1"/>
  </w:num>
  <w:num w:numId="7">
    <w:abstractNumId w:val="3"/>
  </w:num>
  <w:num w:numId="8">
    <w:abstractNumId w:val="11"/>
  </w:num>
  <w:num w:numId="9">
    <w:abstractNumId w:val="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C57A1"/>
    <w:rsid w:val="00301986"/>
    <w:rsid w:val="003F33E6"/>
    <w:rsid w:val="004533D6"/>
    <w:rsid w:val="004A4DC8"/>
    <w:rsid w:val="005834CB"/>
    <w:rsid w:val="00651BB8"/>
    <w:rsid w:val="00814A00"/>
    <w:rsid w:val="00B04AFE"/>
    <w:rsid w:val="00B66FBA"/>
    <w:rsid w:val="00BF0AF8"/>
    <w:rsid w:val="00CD085D"/>
    <w:rsid w:val="00D149BD"/>
    <w:rsid w:val="00D30119"/>
    <w:rsid w:val="00DB2C92"/>
    <w:rsid w:val="00DD7780"/>
    <w:rsid w:val="00ED54D8"/>
    <w:rsid w:val="00E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8</cp:revision>
  <cp:lastPrinted>2012-08-17T15:14:00Z</cp:lastPrinted>
  <dcterms:created xsi:type="dcterms:W3CDTF">2012-08-15T15:29:00Z</dcterms:created>
  <dcterms:modified xsi:type="dcterms:W3CDTF">2012-08-17T15:31:00Z</dcterms:modified>
</cp:coreProperties>
</file>