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21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50"/>
        <w:gridCol w:w="990"/>
        <w:gridCol w:w="810"/>
        <w:gridCol w:w="990"/>
        <w:gridCol w:w="810"/>
        <w:gridCol w:w="3942"/>
      </w:tblGrid>
      <w:tr w:rsidR="000A4B87" w:rsidRPr="004D0991" w:rsidTr="009E653E">
        <w:trPr>
          <w:cantSplit/>
          <w:trHeight w:hRule="exact" w:val="720"/>
        </w:trPr>
        <w:tc>
          <w:tcPr>
            <w:tcW w:w="10692" w:type="dxa"/>
            <w:gridSpan w:val="6"/>
            <w:shd w:val="clear" w:color="auto" w:fill="C00000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0A4B87" w:rsidRDefault="000A4B87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0A4B87">
              <w:rPr>
                <w:rFonts w:ascii="Calibri" w:hAnsi="Calibri"/>
                <w:sz w:val="40"/>
              </w:rPr>
              <w:t>IS-FBC: Building Design Standards (BDS)</w:t>
            </w:r>
          </w:p>
        </w:tc>
      </w:tr>
      <w:tr w:rsidR="00EA494A" w:rsidRPr="004D0991" w:rsidTr="009E653E">
        <w:trPr>
          <w:cantSplit/>
          <w:trHeight w:hRule="exact" w:val="720"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881BA6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Complies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More Info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Does Not Comply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N/A</w:t>
            </w:r>
          </w:p>
        </w:tc>
        <w:tc>
          <w:tcPr>
            <w:tcW w:w="3942" w:type="dxa"/>
          </w:tcPr>
          <w:p w:rsidR="00EA494A" w:rsidRDefault="00EA494A" w:rsidP="00881BA6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EA494A" w:rsidRDefault="00EA494A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Default="00EA494A" w:rsidP="00881BA6">
            <w:pPr>
              <w:spacing w:before="60" w:after="60"/>
              <w:rPr>
                <w:rFonts w:ascii="Calibri" w:hAnsi="Calibri" w:cs="Arial"/>
                <w:b/>
                <w:szCs w:val="20"/>
              </w:rPr>
            </w:pPr>
            <w:r w:rsidRPr="00745349">
              <w:rPr>
                <w:rFonts w:ascii="Calibri" w:hAnsi="Calibri" w:cs="Arial"/>
                <w:b/>
                <w:szCs w:val="20"/>
              </w:rPr>
              <w:t>BUILDING DESIGN STANDARDS</w:t>
            </w:r>
            <w:r>
              <w:rPr>
                <w:rFonts w:ascii="Calibri" w:hAnsi="Calibri" w:cs="Arial"/>
                <w:b/>
                <w:szCs w:val="20"/>
              </w:rPr>
              <w:t xml:space="preserve"> (BDS)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Review (2/17/16) Caitlin Cameron, Rick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Knowland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Jean Fraser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6E29A1" w:rsidRDefault="00EA494A" w:rsidP="00881BA6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6E29A1">
              <w:rPr>
                <w:rFonts w:ascii="Calibri" w:hAnsi="Calibri" w:cs="Arial"/>
                <w:b/>
                <w:sz w:val="22"/>
                <w:szCs w:val="20"/>
              </w:rPr>
              <w:t>Neighborhood Context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B3321E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B3321E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material palette appears dark compared to the context – samples?  The review panel was concerned about the building in context of Hampshire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Street,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attention should be given to those parts of the building visible from the street.  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6E29A1" w:rsidRDefault="00EA494A" w:rsidP="00881BA6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6E29A1">
              <w:rPr>
                <w:rFonts w:ascii="Calibri" w:hAnsi="Calibri" w:cs="Arial"/>
                <w:b/>
                <w:sz w:val="22"/>
                <w:szCs w:val="20"/>
              </w:rPr>
              <w:t>Massing &amp; Proportion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B3321E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panel is concerned about the scale of the garage façade on Franklin – the proportion of the garage to the overall building is quite tall and very little makes the two-story wall comfortable at pedestrian scale.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4D0991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Bring more emphasis to the corner: see sketch attached for notes.  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stepbacks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help to mitigate the scale of the new, large building compared with the smaller context.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Stepback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at back corner would alleviate the scale and height impacts for the 2 and 3-story buildings.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072D01" w:rsidRDefault="00EA494A" w:rsidP="00881BA6">
            <w:pPr>
              <w:spacing w:before="60" w:after="60"/>
              <w:ind w:left="36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       </w:t>
            </w:r>
            <w:r w:rsidRPr="00072D01">
              <w:rPr>
                <w:rFonts w:ascii="Calibri" w:hAnsi="Calibri" w:cs="Arial"/>
                <w:sz w:val="22"/>
                <w:szCs w:val="20"/>
              </w:rPr>
              <w:t>Standard</w:t>
            </w:r>
            <w:r>
              <w:rPr>
                <w:rFonts w:ascii="Calibri" w:hAnsi="Calibri" w:cs="Arial"/>
                <w:sz w:val="22"/>
                <w:szCs w:val="20"/>
              </w:rPr>
              <w:t xml:space="preserve"> 2.1 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B3321E" w:rsidRDefault="00EA494A" w:rsidP="00881BA6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Articulation &amp; Composition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4D0991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Franklin garage façade does not, yet, meet the articulation standards.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4D0991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4D0991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3.1: 3 required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standard is not met for the garage façade:  see comments in Section 8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95486D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Standard 3.2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95486D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95486D">
              <w:rPr>
                <w:rFonts w:ascii="Calibri" w:hAnsi="Calibri" w:cs="Arial"/>
                <w:sz w:val="22"/>
                <w:szCs w:val="22"/>
              </w:rPr>
              <w:t xml:space="preserve">Standard </w:t>
            </w:r>
            <w:r>
              <w:rPr>
                <w:rFonts w:ascii="Calibri" w:hAnsi="Calibri" w:cs="Arial"/>
                <w:sz w:val="22"/>
                <w:szCs w:val="22"/>
              </w:rPr>
              <w:t>3.</w:t>
            </w:r>
            <w:r w:rsidRPr="0095486D">
              <w:rPr>
                <w:rFonts w:ascii="Calibri" w:hAnsi="Calibri" w:cs="Arial"/>
                <w:sz w:val="22"/>
                <w:szCs w:val="22"/>
              </w:rPr>
              <w:t>3: Blank Wall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Franklin garage façade – more articulation is requested to break up the blank wall.</w:t>
            </w:r>
          </w:p>
        </w:tc>
      </w:tr>
    </w:tbl>
    <w:p w:rsidR="008E4F74" w:rsidRDefault="008E4F74">
      <w:r>
        <w:br w:type="page"/>
      </w:r>
    </w:p>
    <w:tbl>
      <w:tblPr>
        <w:tblpPr w:leftFromText="180" w:rightFromText="180" w:vertAnchor="text" w:horzAnchor="margin" w:tblpXSpec="center" w:tblpY="-721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50"/>
        <w:gridCol w:w="990"/>
        <w:gridCol w:w="810"/>
        <w:gridCol w:w="990"/>
        <w:gridCol w:w="810"/>
        <w:gridCol w:w="3942"/>
      </w:tblGrid>
      <w:tr w:rsidR="008E4F74" w:rsidRPr="004D0991" w:rsidTr="00785B69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8E4F74" w:rsidRPr="004D0991" w:rsidRDefault="008E4F74" w:rsidP="008E4F74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8E4F74" w:rsidRPr="004D0991" w:rsidRDefault="008E4F74" w:rsidP="008E4F74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Complies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8E4F74" w:rsidRPr="004D0991" w:rsidRDefault="008E4F74" w:rsidP="008E4F74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More Info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8E4F74" w:rsidRPr="004D0991" w:rsidRDefault="008E4F74" w:rsidP="008E4F74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Does Not Comply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8E4F74" w:rsidRPr="004D0991" w:rsidRDefault="008E4F74" w:rsidP="008E4F74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N/A</w:t>
            </w:r>
          </w:p>
        </w:tc>
        <w:tc>
          <w:tcPr>
            <w:tcW w:w="3942" w:type="dxa"/>
          </w:tcPr>
          <w:p w:rsidR="008E4F74" w:rsidRDefault="008E4F74" w:rsidP="008E4F74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8E4F74" w:rsidRDefault="008E4F74" w:rsidP="008E4F74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8E4F74" w:rsidRPr="004D0991" w:rsidRDefault="008E4F74" w:rsidP="008E4F74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95486D" w:rsidRDefault="00EA494A" w:rsidP="00881BA6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95486D">
              <w:rPr>
                <w:rFonts w:ascii="Calibri" w:hAnsi="Calibri" w:cs="Arial"/>
                <w:b/>
                <w:sz w:val="22"/>
                <w:szCs w:val="20"/>
              </w:rPr>
              <w:t>Fenestration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2E04AC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2E04AC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Consider adding fenestration to the garage level – façade is lacking variation and scale.  Why does the fenestration jog at the corner of Newbury and Franklin?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Pr="0095486D" w:rsidRDefault="00EA494A" w:rsidP="00881BA6">
            <w:pPr>
              <w:tabs>
                <w:tab w:val="right" w:pos="2927"/>
              </w:tabs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4.1 (UA only)</w:t>
            </w:r>
            <w:r>
              <w:rPr>
                <w:rFonts w:ascii="Calibri" w:hAnsi="Calibri" w:cs="Arial"/>
                <w:sz w:val="22"/>
                <w:szCs w:val="20"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4.2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4.3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kind of glass?</w:t>
            </w:r>
          </w:p>
        </w:tc>
      </w:tr>
      <w:tr w:rsidR="00EA494A" w:rsidRPr="004D0991" w:rsidTr="009E653E">
        <w:trPr>
          <w:cantSplit/>
        </w:trPr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A494A" w:rsidRDefault="00EA49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4.4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42" w:type="dxa"/>
          </w:tcPr>
          <w:p w:rsidR="00EA494A" w:rsidRPr="004D0991" w:rsidRDefault="00EA49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 there be spandrel glass used?</w:t>
            </w:r>
          </w:p>
        </w:tc>
      </w:tr>
    </w:tbl>
    <w:p w:rsidR="00745349" w:rsidRDefault="00745349" w:rsidP="00D91F4A">
      <w:pPr>
        <w:jc w:val="center"/>
      </w:pPr>
    </w:p>
    <w:tbl>
      <w:tblPr>
        <w:tblpPr w:leftFromText="180" w:rightFromText="180" w:vertAnchor="text" w:horzAnchor="margin" w:tblpXSpec="center" w:tblpY="29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2"/>
        <w:gridCol w:w="990"/>
        <w:gridCol w:w="810"/>
        <w:gridCol w:w="990"/>
        <w:gridCol w:w="810"/>
        <w:gridCol w:w="3978"/>
      </w:tblGrid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95486D" w:rsidRDefault="00D91F4A" w:rsidP="00881BA6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 w:rsidRPr="0095486D">
              <w:rPr>
                <w:rFonts w:ascii="Calibri" w:hAnsi="Calibri" w:cs="Arial"/>
                <w:b/>
                <w:sz w:val="22"/>
                <w:szCs w:val="20"/>
              </w:rPr>
              <w:t>Building Materials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4D0991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95486D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comments in Section 3 and 8 regarding Franklin garage façade.</w:t>
            </w: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6E29A1" w:rsidRDefault="00D91F4A" w:rsidP="00881BA6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Building Entries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B3321E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B3321E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More information on the entry is requested – lighting, side lights?  The entry door and windows are too diminutive for a principal entry – more emphasis.</w:t>
            </w: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95486D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95486D">
              <w:rPr>
                <w:rFonts w:ascii="Calibri" w:hAnsi="Calibri" w:cs="Arial"/>
                <w:sz w:val="22"/>
                <w:szCs w:val="20"/>
              </w:rPr>
              <w:t>Standard</w:t>
            </w:r>
            <w:r>
              <w:rPr>
                <w:rFonts w:ascii="Calibri" w:hAnsi="Calibri" w:cs="Arial"/>
                <w:sz w:val="22"/>
                <w:szCs w:val="20"/>
              </w:rPr>
              <w:t xml:space="preserve"> 6.1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Principal entrance faces Newbury Street.</w:t>
            </w: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B3321E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6.2 (UA only)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4D0991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6.3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4D0991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6.4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4D0991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6.5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95486D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95486D">
              <w:rPr>
                <w:rFonts w:ascii="Calibri" w:hAnsi="Calibri" w:cs="Arial"/>
                <w:sz w:val="22"/>
                <w:szCs w:val="20"/>
              </w:rPr>
              <w:t xml:space="preserve">Standard </w:t>
            </w:r>
            <w:r>
              <w:rPr>
                <w:rFonts w:ascii="Calibri" w:hAnsi="Calibri" w:cs="Arial"/>
                <w:sz w:val="22"/>
                <w:szCs w:val="20"/>
              </w:rPr>
              <w:t>6.</w:t>
            </w:r>
            <w:r w:rsidRPr="0095486D">
              <w:rPr>
                <w:rFonts w:ascii="Calibri" w:hAnsi="Calibri" w:cs="Arial"/>
                <w:sz w:val="22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1F4A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F4A" w:rsidRPr="004D0991" w:rsidRDefault="00D91F4A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6.7: Frequency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91F4A" w:rsidRPr="004D0991" w:rsidRDefault="00D91F4A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least one entry is required on each facade</w:t>
            </w: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DD12E3" w:rsidRPr="004D0991" w:rsidRDefault="00DD12E3" w:rsidP="00881BA6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Complies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More Info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Does Not Comply</w:t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4D0991">
              <w:rPr>
                <w:rFonts w:ascii="Calibri" w:hAnsi="Calibri" w:cs="Arial"/>
                <w:b/>
                <w:sz w:val="22"/>
                <w:szCs w:val="20"/>
              </w:rPr>
              <w:t>N/A</w:t>
            </w:r>
          </w:p>
        </w:tc>
        <w:tc>
          <w:tcPr>
            <w:tcW w:w="3978" w:type="dxa"/>
          </w:tcPr>
          <w:p w:rsidR="00DD12E3" w:rsidRDefault="00DD12E3" w:rsidP="00881BA6">
            <w:p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DD12E3" w:rsidRDefault="00DD12E3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Comments</w:t>
            </w: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95486D" w:rsidRDefault="00DD12E3" w:rsidP="00881BA6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Roof 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2E04AC" w:rsidRDefault="00DD12E3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2E04AC" w:rsidRDefault="00DD12E3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95486D" w:rsidRDefault="00DD12E3" w:rsidP="00881BA6">
            <w:pPr>
              <w:tabs>
                <w:tab w:val="right" w:pos="2927"/>
              </w:tabs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7.1</w:t>
            </w:r>
            <w:r>
              <w:rPr>
                <w:rFonts w:ascii="Calibri" w:hAnsi="Calibri" w:cs="Arial"/>
                <w:sz w:val="22"/>
                <w:szCs w:val="20"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Default="00DD12E3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7.2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95486D" w:rsidRDefault="00DD12E3" w:rsidP="00881BA6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Structured Parking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95486D" w:rsidRDefault="00DD12E3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95486D">
              <w:rPr>
                <w:rFonts w:ascii="Calibri" w:hAnsi="Calibri" w:cs="Arial"/>
                <w:sz w:val="22"/>
                <w:szCs w:val="20"/>
              </w:rPr>
              <w:t>Intent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Franklin Street garage façade does not meet the intent of minimizing the impact of a two-story garage on the street.  No part of the façade is activated.</w:t>
            </w: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95486D" w:rsidRDefault="00DD12E3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Guidelines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current design of the Franklin garage façade does not use materials and architectural detailing found in the floors above – the result is a base that does not feel integrated into the design.  Suggestions: bring the plane changes and cladding materials from the residential floors lower onto the façade.  Refer to the sketch for further notes and clarification.</w:t>
            </w: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95486D" w:rsidRDefault="00DD12E3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8.1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review panel feels this standard is not yet met – there is a lack of articulation and visual interest on a long and prominent façade.  Suggestions: carry the plane changes all the way down the façade; bring the cladding material further down the façade; incorporate openings or windows into the upper parking deck; chose a base material color that better relates to the upper floors; incorporate lighting; incorporate landscaping.  The panel was especially concerned with CPTED when it comes to visibility and safety along this façade.   Refer to the sketch for further notes and clarification.</w:t>
            </w: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95486D" w:rsidRDefault="00DD12E3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8.2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Pr="0095486D" w:rsidRDefault="00DD12E3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8.3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12E3" w:rsidRPr="004D0991" w:rsidTr="000D64C0">
        <w:trPr>
          <w:cantSplit/>
        </w:trPr>
        <w:tc>
          <w:tcPr>
            <w:tcW w:w="31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D12E3" w:rsidRDefault="00DD12E3" w:rsidP="00881BA6">
            <w:pPr>
              <w:spacing w:before="60" w:after="60"/>
              <w:ind w:left="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Standard 8.4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ind w:left="22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D09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9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D09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:rsidR="00DD12E3" w:rsidRPr="004D0991" w:rsidRDefault="00DD12E3" w:rsidP="00881BA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E17AA" w:rsidRPr="004D0991" w:rsidRDefault="00CE17AA" w:rsidP="006E22A0">
      <w:pPr>
        <w:pStyle w:val="Heading1"/>
        <w:spacing w:before="0" w:after="0"/>
        <w:rPr>
          <w:rFonts w:ascii="Calibri" w:hAnsi="Calibri"/>
          <w:sz w:val="24"/>
          <w:szCs w:val="24"/>
        </w:rPr>
      </w:pPr>
      <w:bookmarkStart w:id="1" w:name="_GoBack"/>
      <w:bookmarkEnd w:id="1"/>
    </w:p>
    <w:sectPr w:rsidR="00CE17AA" w:rsidRPr="004D0991" w:rsidSect="00881BA6">
      <w:footerReference w:type="default" r:id="rId9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C2" w:rsidRDefault="00D81BC2">
      <w:r>
        <w:separator/>
      </w:r>
    </w:p>
  </w:endnote>
  <w:endnote w:type="continuationSeparator" w:id="0">
    <w:p w:rsidR="00D81BC2" w:rsidRDefault="00D8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C2" w:rsidRPr="004D0991" w:rsidRDefault="00D81BC2">
    <w:pPr>
      <w:pStyle w:val="Footer"/>
      <w:rPr>
        <w:rFonts w:ascii="Calibri" w:hAnsi="Calibri"/>
        <w:sz w:val="20"/>
      </w:rPr>
    </w:pPr>
    <w:proofErr w:type="gramStart"/>
    <w:r w:rsidRPr="004D0991">
      <w:rPr>
        <w:rFonts w:ascii="Calibri" w:hAnsi="Calibri"/>
        <w:sz w:val="20"/>
      </w:rPr>
      <w:t>201</w:t>
    </w:r>
    <w:r>
      <w:rPr>
        <w:rFonts w:ascii="Calibri" w:hAnsi="Calibri"/>
        <w:sz w:val="20"/>
      </w:rPr>
      <w:t>5  |</w:t>
    </w:r>
    <w:proofErr w:type="gramEnd"/>
    <w:r>
      <w:rPr>
        <w:rFonts w:ascii="Calibri" w:hAnsi="Calibri"/>
        <w:sz w:val="20"/>
      </w:rPr>
      <w:t xml:space="preserve"> </w:t>
    </w:r>
    <w:r w:rsidRPr="004D0991">
      <w:rPr>
        <w:rFonts w:ascii="Calibri" w:hAnsi="Calibri"/>
        <w:sz w:val="20"/>
      </w:rPr>
      <w:t xml:space="preserve"> India Street Form-based Code</w:t>
    </w:r>
    <w:r>
      <w:rPr>
        <w:rFonts w:ascii="Calibri" w:hAnsi="Calibri"/>
        <w:sz w:val="20"/>
      </w:rPr>
      <w:t xml:space="preserve"> Zone</w:t>
    </w:r>
  </w:p>
  <w:p w:rsidR="00D81BC2" w:rsidRPr="00BC0584" w:rsidRDefault="00D81BC2" w:rsidP="001E36E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C2" w:rsidRDefault="00D81BC2">
      <w:r>
        <w:separator/>
      </w:r>
    </w:p>
  </w:footnote>
  <w:footnote w:type="continuationSeparator" w:id="0">
    <w:p w:rsidR="00D81BC2" w:rsidRDefault="00D8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411"/>
    <w:multiLevelType w:val="hybridMultilevel"/>
    <w:tmpl w:val="A9E8A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2058B"/>
    <w:multiLevelType w:val="hybridMultilevel"/>
    <w:tmpl w:val="D6482F4A"/>
    <w:lvl w:ilvl="0" w:tplc="9C003C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AA"/>
    <w:rsid w:val="000227CB"/>
    <w:rsid w:val="00023FA3"/>
    <w:rsid w:val="000317FF"/>
    <w:rsid w:val="00040CB3"/>
    <w:rsid w:val="000438E3"/>
    <w:rsid w:val="00050119"/>
    <w:rsid w:val="00061433"/>
    <w:rsid w:val="00072D01"/>
    <w:rsid w:val="0009379D"/>
    <w:rsid w:val="000943E5"/>
    <w:rsid w:val="000A4B87"/>
    <w:rsid w:val="000C115A"/>
    <w:rsid w:val="000C372B"/>
    <w:rsid w:val="000C7E9E"/>
    <w:rsid w:val="000D64C0"/>
    <w:rsid w:val="000E5ED6"/>
    <w:rsid w:val="00105136"/>
    <w:rsid w:val="00111FC7"/>
    <w:rsid w:val="00117217"/>
    <w:rsid w:val="001229F6"/>
    <w:rsid w:val="00122B1F"/>
    <w:rsid w:val="00144337"/>
    <w:rsid w:val="00156841"/>
    <w:rsid w:val="00167E66"/>
    <w:rsid w:val="00177B36"/>
    <w:rsid w:val="0018393A"/>
    <w:rsid w:val="00192023"/>
    <w:rsid w:val="0019658B"/>
    <w:rsid w:val="001A2264"/>
    <w:rsid w:val="001B01E9"/>
    <w:rsid w:val="001B47C6"/>
    <w:rsid w:val="001D09FE"/>
    <w:rsid w:val="001D4D25"/>
    <w:rsid w:val="001E36E3"/>
    <w:rsid w:val="001E777F"/>
    <w:rsid w:val="0020374C"/>
    <w:rsid w:val="00213D41"/>
    <w:rsid w:val="00216FAE"/>
    <w:rsid w:val="00233F44"/>
    <w:rsid w:val="00236CD1"/>
    <w:rsid w:val="002462D7"/>
    <w:rsid w:val="00247F8A"/>
    <w:rsid w:val="0025091D"/>
    <w:rsid w:val="00263A7B"/>
    <w:rsid w:val="00273EC8"/>
    <w:rsid w:val="002A3678"/>
    <w:rsid w:val="002A7172"/>
    <w:rsid w:val="002B6CE5"/>
    <w:rsid w:val="002D0F9A"/>
    <w:rsid w:val="002E04AC"/>
    <w:rsid w:val="002F028C"/>
    <w:rsid w:val="003504AB"/>
    <w:rsid w:val="00361C07"/>
    <w:rsid w:val="0037413D"/>
    <w:rsid w:val="00380028"/>
    <w:rsid w:val="00382DF0"/>
    <w:rsid w:val="003C49FD"/>
    <w:rsid w:val="004070FE"/>
    <w:rsid w:val="004118F0"/>
    <w:rsid w:val="00414D2E"/>
    <w:rsid w:val="004244F8"/>
    <w:rsid w:val="004418F9"/>
    <w:rsid w:val="00450D78"/>
    <w:rsid w:val="00457168"/>
    <w:rsid w:val="00466F24"/>
    <w:rsid w:val="004D0991"/>
    <w:rsid w:val="004D10B6"/>
    <w:rsid w:val="004D471E"/>
    <w:rsid w:val="004F025C"/>
    <w:rsid w:val="0050502C"/>
    <w:rsid w:val="00505418"/>
    <w:rsid w:val="00515C34"/>
    <w:rsid w:val="00536A31"/>
    <w:rsid w:val="00536A76"/>
    <w:rsid w:val="00543304"/>
    <w:rsid w:val="00546305"/>
    <w:rsid w:val="005540DE"/>
    <w:rsid w:val="00562218"/>
    <w:rsid w:val="00582123"/>
    <w:rsid w:val="005842BA"/>
    <w:rsid w:val="005924CC"/>
    <w:rsid w:val="005A4F46"/>
    <w:rsid w:val="005D1F37"/>
    <w:rsid w:val="005D6D63"/>
    <w:rsid w:val="005E3092"/>
    <w:rsid w:val="0060385F"/>
    <w:rsid w:val="0060454F"/>
    <w:rsid w:val="00677C02"/>
    <w:rsid w:val="006947C3"/>
    <w:rsid w:val="006A57AA"/>
    <w:rsid w:val="006A722F"/>
    <w:rsid w:val="006B3164"/>
    <w:rsid w:val="006C7701"/>
    <w:rsid w:val="006D1D85"/>
    <w:rsid w:val="006E10F1"/>
    <w:rsid w:val="006E22A0"/>
    <w:rsid w:val="006E29A1"/>
    <w:rsid w:val="006E6BA4"/>
    <w:rsid w:val="00700133"/>
    <w:rsid w:val="00723F3F"/>
    <w:rsid w:val="00730C78"/>
    <w:rsid w:val="0074458F"/>
    <w:rsid w:val="00745349"/>
    <w:rsid w:val="00745939"/>
    <w:rsid w:val="00745B1F"/>
    <w:rsid w:val="00754964"/>
    <w:rsid w:val="00797E24"/>
    <w:rsid w:val="007A3210"/>
    <w:rsid w:val="007B7805"/>
    <w:rsid w:val="007D4616"/>
    <w:rsid w:val="007F1717"/>
    <w:rsid w:val="00816E6A"/>
    <w:rsid w:val="008322D3"/>
    <w:rsid w:val="00846E12"/>
    <w:rsid w:val="00863802"/>
    <w:rsid w:val="00866204"/>
    <w:rsid w:val="00867C1A"/>
    <w:rsid w:val="008729C4"/>
    <w:rsid w:val="00881BA6"/>
    <w:rsid w:val="0088329B"/>
    <w:rsid w:val="00895F90"/>
    <w:rsid w:val="008D04DE"/>
    <w:rsid w:val="008E4F74"/>
    <w:rsid w:val="00913CFB"/>
    <w:rsid w:val="00915945"/>
    <w:rsid w:val="009254F0"/>
    <w:rsid w:val="00927BE1"/>
    <w:rsid w:val="0095486D"/>
    <w:rsid w:val="009571B9"/>
    <w:rsid w:val="00964E0E"/>
    <w:rsid w:val="009740E0"/>
    <w:rsid w:val="00996FBC"/>
    <w:rsid w:val="009C1DD7"/>
    <w:rsid w:val="009D6281"/>
    <w:rsid w:val="009E5674"/>
    <w:rsid w:val="009E653E"/>
    <w:rsid w:val="009F7337"/>
    <w:rsid w:val="009F79C7"/>
    <w:rsid w:val="00A0175D"/>
    <w:rsid w:val="00A01EC2"/>
    <w:rsid w:val="00A3176F"/>
    <w:rsid w:val="00A531DF"/>
    <w:rsid w:val="00A72919"/>
    <w:rsid w:val="00A93977"/>
    <w:rsid w:val="00AE76F0"/>
    <w:rsid w:val="00AF4A1F"/>
    <w:rsid w:val="00B24568"/>
    <w:rsid w:val="00B3321E"/>
    <w:rsid w:val="00B403A4"/>
    <w:rsid w:val="00B40640"/>
    <w:rsid w:val="00B45AF8"/>
    <w:rsid w:val="00B506FE"/>
    <w:rsid w:val="00B7230B"/>
    <w:rsid w:val="00B74263"/>
    <w:rsid w:val="00B94E5D"/>
    <w:rsid w:val="00BC0584"/>
    <w:rsid w:val="00BC0AE7"/>
    <w:rsid w:val="00BD46E7"/>
    <w:rsid w:val="00C119B5"/>
    <w:rsid w:val="00C16FE5"/>
    <w:rsid w:val="00C52E29"/>
    <w:rsid w:val="00C664DD"/>
    <w:rsid w:val="00C83A76"/>
    <w:rsid w:val="00CA773D"/>
    <w:rsid w:val="00CB7D56"/>
    <w:rsid w:val="00CD1496"/>
    <w:rsid w:val="00CD2C6C"/>
    <w:rsid w:val="00CE17AA"/>
    <w:rsid w:val="00CF5EAF"/>
    <w:rsid w:val="00D040EB"/>
    <w:rsid w:val="00D05FCB"/>
    <w:rsid w:val="00D526CF"/>
    <w:rsid w:val="00D74727"/>
    <w:rsid w:val="00D81BC2"/>
    <w:rsid w:val="00D869E0"/>
    <w:rsid w:val="00D91BAC"/>
    <w:rsid w:val="00D91F4A"/>
    <w:rsid w:val="00DA16C2"/>
    <w:rsid w:val="00DB57CA"/>
    <w:rsid w:val="00DC0A30"/>
    <w:rsid w:val="00DC28D2"/>
    <w:rsid w:val="00DD12E3"/>
    <w:rsid w:val="00DD5809"/>
    <w:rsid w:val="00DE1A43"/>
    <w:rsid w:val="00DF61E6"/>
    <w:rsid w:val="00E16FFA"/>
    <w:rsid w:val="00E31AE2"/>
    <w:rsid w:val="00E41BC2"/>
    <w:rsid w:val="00EA494A"/>
    <w:rsid w:val="00EB6922"/>
    <w:rsid w:val="00EC5F5F"/>
    <w:rsid w:val="00EE296F"/>
    <w:rsid w:val="00EE69BD"/>
    <w:rsid w:val="00EF08C1"/>
    <w:rsid w:val="00EF7E64"/>
    <w:rsid w:val="00F05F79"/>
    <w:rsid w:val="00F12596"/>
    <w:rsid w:val="00F21597"/>
    <w:rsid w:val="00F24FCC"/>
    <w:rsid w:val="00F26047"/>
    <w:rsid w:val="00F262FD"/>
    <w:rsid w:val="00F4756B"/>
    <w:rsid w:val="00F50234"/>
    <w:rsid w:val="00F503E5"/>
    <w:rsid w:val="00F73042"/>
    <w:rsid w:val="00F817A0"/>
    <w:rsid w:val="00F8643B"/>
    <w:rsid w:val="00FC0F97"/>
    <w:rsid w:val="00FC73CE"/>
    <w:rsid w:val="00FD4043"/>
    <w:rsid w:val="00FD4914"/>
    <w:rsid w:val="00FD5F0B"/>
    <w:rsid w:val="00FE116C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FooterChar">
    <w:name w:val="Footer Char"/>
    <w:link w:val="Footer"/>
    <w:uiPriority w:val="99"/>
    <w:rsid w:val="004D09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MERON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FEF7-CE75-4C64-98AF-C9DE5118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10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Cameron</dc:creator>
  <cp:lastModifiedBy>Caitlin Cameron</cp:lastModifiedBy>
  <cp:revision>13</cp:revision>
  <cp:lastPrinted>2004-07-07T13:41:00Z</cp:lastPrinted>
  <dcterms:created xsi:type="dcterms:W3CDTF">2016-02-22T23:58:00Z</dcterms:created>
  <dcterms:modified xsi:type="dcterms:W3CDTF">2016-02-23T00:08:00Z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