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FD" w:rsidRPr="00615AFF" w:rsidRDefault="005A6318">
      <w:pPr>
        <w:pStyle w:val="Heading1"/>
        <w:rPr>
          <w:rFonts w:asciiTheme="minorHAnsi" w:hAnsiTheme="minorHAnsi"/>
          <w:sz w:val="22"/>
          <w:szCs w:val="22"/>
        </w:rPr>
      </w:pPr>
      <w:r w:rsidRPr="00615AFF">
        <w:rPr>
          <w:rFonts w:asciiTheme="minorHAnsi" w:hAnsiTheme="minorHAnsi"/>
          <w:sz w:val="22"/>
          <w:szCs w:val="22"/>
        </w:rPr>
        <w:t xml:space="preserve">SECTION </w:t>
      </w:r>
      <w:r w:rsidRPr="00615AFF">
        <w:rPr>
          <w:rFonts w:asciiTheme="minorHAnsi" w:hAnsiTheme="minorHAnsi"/>
          <w:sz w:val="22"/>
          <w:szCs w:val="22"/>
        </w:rPr>
        <w:fldChar w:fldCharType="begin"/>
      </w:r>
      <w:r w:rsidRPr="00615AFF">
        <w:rPr>
          <w:rFonts w:asciiTheme="minorHAnsi" w:hAnsiTheme="minorHAnsi"/>
          <w:sz w:val="22"/>
          <w:szCs w:val="22"/>
        </w:rPr>
        <w:instrText xml:space="preserve"> DOCPROPERTY  Title  \* MERGEFORMAT </w:instrText>
      </w:r>
      <w:r w:rsidRPr="00615AFF">
        <w:rPr>
          <w:rFonts w:asciiTheme="minorHAnsi" w:hAnsiTheme="minorHAnsi"/>
          <w:sz w:val="22"/>
          <w:szCs w:val="22"/>
        </w:rPr>
        <w:fldChar w:fldCharType="separate"/>
      </w:r>
      <w:r w:rsidR="004C1484">
        <w:rPr>
          <w:rFonts w:asciiTheme="minorHAnsi" w:hAnsiTheme="minorHAnsi"/>
          <w:sz w:val="22"/>
          <w:szCs w:val="22"/>
        </w:rPr>
        <w:t>066119</w:t>
      </w:r>
    </w:p>
    <w:p w:rsidR="009B673E" w:rsidRPr="00615AFF" w:rsidRDefault="004C1484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QUARTZ SURFACING FABRICATIONS</w:t>
      </w:r>
      <w:r w:rsidR="005A6318" w:rsidRPr="00615AFF">
        <w:rPr>
          <w:rFonts w:asciiTheme="minorHAnsi" w:hAnsiTheme="minorHAnsi"/>
          <w:sz w:val="22"/>
          <w:szCs w:val="22"/>
        </w:rPr>
        <w:fldChar w:fldCharType="end"/>
      </w:r>
    </w:p>
    <w:p w:rsidR="009B673E" w:rsidRPr="00615AFF" w:rsidRDefault="009B673E">
      <w:pPr>
        <w:pStyle w:val="Heading2"/>
        <w:rPr>
          <w:rFonts w:asciiTheme="minorHAnsi" w:hAnsiTheme="minorHAnsi"/>
          <w:szCs w:val="22"/>
        </w:rPr>
      </w:pPr>
      <w:r w:rsidRPr="00615AFF">
        <w:rPr>
          <w:rFonts w:asciiTheme="minorHAnsi" w:hAnsiTheme="minorHAnsi"/>
          <w:szCs w:val="22"/>
        </w:rPr>
        <w:t>GENERAL</w:t>
      </w:r>
    </w:p>
    <w:p w:rsidR="009B673E" w:rsidRPr="00615AFF" w:rsidRDefault="009B673E">
      <w:pPr>
        <w:pStyle w:val="Heading3"/>
        <w:rPr>
          <w:rFonts w:asciiTheme="minorHAnsi" w:hAnsiTheme="minorHAnsi"/>
          <w:sz w:val="22"/>
          <w:szCs w:val="22"/>
        </w:rPr>
      </w:pPr>
      <w:r w:rsidRPr="00615AFF">
        <w:rPr>
          <w:rFonts w:asciiTheme="minorHAnsi" w:hAnsiTheme="minorHAnsi"/>
          <w:sz w:val="22"/>
          <w:szCs w:val="22"/>
        </w:rPr>
        <w:t>SUMMARY</w:t>
      </w:r>
    </w:p>
    <w:p w:rsidR="009B673E" w:rsidRPr="00615AFF" w:rsidRDefault="009B673E">
      <w:pPr>
        <w:pStyle w:val="Heading4"/>
        <w:rPr>
          <w:rFonts w:asciiTheme="minorHAnsi" w:hAnsiTheme="minorHAnsi"/>
          <w:sz w:val="22"/>
          <w:szCs w:val="22"/>
        </w:rPr>
      </w:pPr>
      <w:r w:rsidRPr="00615AFF">
        <w:rPr>
          <w:rFonts w:asciiTheme="minorHAnsi" w:hAnsiTheme="minorHAnsi"/>
          <w:sz w:val="22"/>
          <w:szCs w:val="22"/>
        </w:rPr>
        <w:t>Section Includes:</w:t>
      </w:r>
    </w:p>
    <w:p w:rsidR="009B673E" w:rsidRPr="00615AFF" w:rsidRDefault="004C1484">
      <w:pPr>
        <w:pStyle w:val="Heading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Quartz Surfacing</w:t>
      </w:r>
    </w:p>
    <w:p w:rsidR="009B673E" w:rsidRPr="00615AFF" w:rsidRDefault="00DD6EEB">
      <w:pPr>
        <w:pStyle w:val="Heading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Kitchen Countertops</w:t>
      </w:r>
    </w:p>
    <w:p w:rsidR="009B673E" w:rsidRPr="00615AFF" w:rsidRDefault="009B673E">
      <w:pPr>
        <w:pStyle w:val="Heading4"/>
        <w:rPr>
          <w:rFonts w:asciiTheme="minorHAnsi" w:hAnsiTheme="minorHAnsi"/>
          <w:sz w:val="22"/>
          <w:szCs w:val="22"/>
        </w:rPr>
      </w:pPr>
      <w:r w:rsidRPr="00615AFF">
        <w:rPr>
          <w:rFonts w:asciiTheme="minorHAnsi" w:hAnsiTheme="minorHAnsi"/>
          <w:sz w:val="22"/>
          <w:szCs w:val="22"/>
        </w:rPr>
        <w:t>Related Sections:</w:t>
      </w:r>
    </w:p>
    <w:p w:rsidR="001E151B" w:rsidRDefault="005B4C10">
      <w:pPr>
        <w:pStyle w:val="Heading5"/>
        <w:rPr>
          <w:rFonts w:asciiTheme="minorHAnsi" w:hAnsiTheme="minorHAnsi"/>
          <w:sz w:val="22"/>
          <w:szCs w:val="22"/>
        </w:rPr>
      </w:pPr>
      <w:r>
        <w:t>Division 1 – Administrative, Procedural and Temporary Work Requirements</w:t>
      </w:r>
      <w:r w:rsidRPr="005B4C10">
        <w:rPr>
          <w:rFonts w:asciiTheme="minorHAnsi" w:hAnsiTheme="minorHAnsi"/>
          <w:sz w:val="22"/>
          <w:szCs w:val="22"/>
        </w:rPr>
        <w:t xml:space="preserve"> </w:t>
      </w:r>
    </w:p>
    <w:p w:rsidR="001E151B" w:rsidRDefault="001E151B">
      <w:pPr>
        <w:pStyle w:val="Heading5"/>
        <w:rPr>
          <w:rFonts w:asciiTheme="minorHAnsi" w:hAnsiTheme="minorHAnsi"/>
          <w:sz w:val="22"/>
          <w:szCs w:val="22"/>
        </w:rPr>
      </w:pPr>
      <w:r>
        <w:t>Division 5 – Section Metal Fabrication for Blocking</w:t>
      </w:r>
    </w:p>
    <w:p w:rsidR="001E151B" w:rsidRDefault="001E151B">
      <w:pPr>
        <w:pStyle w:val="Heading5"/>
        <w:rPr>
          <w:rFonts w:asciiTheme="minorHAnsi" w:hAnsiTheme="minorHAnsi"/>
          <w:sz w:val="22"/>
          <w:szCs w:val="22"/>
        </w:rPr>
      </w:pPr>
      <w:r>
        <w:t>Division 6 – Section Rough Carpentry for Blocking</w:t>
      </w:r>
    </w:p>
    <w:p w:rsidR="001E151B" w:rsidRDefault="001E151B">
      <w:pPr>
        <w:pStyle w:val="Heading5"/>
        <w:rPr>
          <w:rFonts w:asciiTheme="minorHAnsi" w:hAnsiTheme="minorHAnsi"/>
          <w:sz w:val="22"/>
          <w:szCs w:val="22"/>
        </w:rPr>
      </w:pPr>
      <w:r>
        <w:t>Division 6 –Solid Surface Fabrications</w:t>
      </w:r>
      <w:r w:rsidRPr="005B4C10">
        <w:rPr>
          <w:rFonts w:asciiTheme="minorHAnsi" w:hAnsiTheme="minorHAnsi"/>
          <w:sz w:val="22"/>
          <w:szCs w:val="22"/>
        </w:rPr>
        <w:t xml:space="preserve"> </w:t>
      </w:r>
    </w:p>
    <w:p w:rsidR="001E151B" w:rsidRPr="001E151B" w:rsidRDefault="001E151B">
      <w:pPr>
        <w:pStyle w:val="Heading5"/>
        <w:rPr>
          <w:rFonts w:asciiTheme="minorHAnsi" w:hAnsiTheme="minorHAnsi"/>
          <w:sz w:val="22"/>
          <w:szCs w:val="22"/>
        </w:rPr>
      </w:pPr>
      <w:r>
        <w:t xml:space="preserve">Division 7 – Section Joint Sealers </w:t>
      </w:r>
    </w:p>
    <w:p w:rsidR="001E151B" w:rsidRPr="001E151B" w:rsidRDefault="001E151B">
      <w:pPr>
        <w:pStyle w:val="Heading5"/>
        <w:rPr>
          <w:rFonts w:asciiTheme="minorHAnsi" w:hAnsiTheme="minorHAnsi"/>
          <w:sz w:val="22"/>
          <w:szCs w:val="22"/>
        </w:rPr>
      </w:pPr>
      <w:r>
        <w:t xml:space="preserve">Division 9 – Ceramic Tiling </w:t>
      </w:r>
    </w:p>
    <w:p w:rsidR="001E151B" w:rsidRPr="001E151B" w:rsidRDefault="001E151B">
      <w:pPr>
        <w:pStyle w:val="Heading5"/>
        <w:rPr>
          <w:rFonts w:asciiTheme="minorHAnsi" w:hAnsiTheme="minorHAnsi"/>
          <w:sz w:val="22"/>
          <w:szCs w:val="22"/>
        </w:rPr>
      </w:pPr>
      <w:r>
        <w:t xml:space="preserve">Division 15 – Plumbing Fixtures </w:t>
      </w:r>
    </w:p>
    <w:p w:rsidR="009B5836" w:rsidRDefault="009B5836">
      <w:pPr>
        <w:pStyle w:val="Heading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REFERENCES</w:t>
      </w:r>
    </w:p>
    <w:p w:rsidR="009B5836" w:rsidRDefault="009B5836" w:rsidP="009B5836">
      <w:pPr>
        <w:pStyle w:val="Heading4"/>
      </w:pPr>
      <w:r>
        <w:t xml:space="preserve">ASTM International </w:t>
      </w:r>
    </w:p>
    <w:p w:rsidR="009B5836" w:rsidRDefault="009B5836" w:rsidP="009B5836">
      <w:pPr>
        <w:pStyle w:val="Heading5"/>
      </w:pPr>
      <w:r>
        <w:t>ASTM C97 – Absorption and Bulk Specific Gravity of Dimension Stone</w:t>
      </w:r>
    </w:p>
    <w:p w:rsidR="009B5836" w:rsidRDefault="009B5836" w:rsidP="009B5836">
      <w:pPr>
        <w:pStyle w:val="Heading5"/>
      </w:pPr>
      <w:r>
        <w:t xml:space="preserve">ASTM C99 – Modulus of Rupture of Dimension Stone </w:t>
      </w:r>
    </w:p>
    <w:p w:rsidR="009B5836" w:rsidRDefault="009B5836" w:rsidP="009B5836">
      <w:pPr>
        <w:pStyle w:val="Heading5"/>
      </w:pPr>
      <w:r>
        <w:t xml:space="preserve">ASTM C170 – Compressive Strength of Dimension Stone </w:t>
      </w:r>
    </w:p>
    <w:p w:rsidR="009B5836" w:rsidRDefault="009B5836" w:rsidP="009B5836">
      <w:pPr>
        <w:pStyle w:val="Heading5"/>
      </w:pPr>
      <w:r>
        <w:t xml:space="preserve">ASTM C482 – Bond Strength of Ceramic Tile to Portland </w:t>
      </w:r>
      <w:proofErr w:type="gramStart"/>
      <w:r>
        <w:t>Cement</w:t>
      </w:r>
      <w:proofErr w:type="gramEnd"/>
      <w:r>
        <w:t xml:space="preserve"> </w:t>
      </w:r>
    </w:p>
    <w:p w:rsidR="009B5836" w:rsidRDefault="009B5836" w:rsidP="009B5836">
      <w:pPr>
        <w:pStyle w:val="Heading5"/>
      </w:pPr>
      <w:r>
        <w:t xml:space="preserve">ASTM C531 – Linear Shrinkage and Coefficient of Thermal Expansion of Chemical Resistant Mortars, Grouts, Monolithic Surfacing, and Polymer Concretes </w:t>
      </w:r>
    </w:p>
    <w:p w:rsidR="009B5836" w:rsidRDefault="009B5836" w:rsidP="009B5836">
      <w:pPr>
        <w:pStyle w:val="Heading5"/>
      </w:pPr>
      <w:r>
        <w:t xml:space="preserve"> ASTM C880 – Flexural Strength of Dimension Stone </w:t>
      </w:r>
    </w:p>
    <w:p w:rsidR="009B5836" w:rsidRDefault="009B5836" w:rsidP="009B5836">
      <w:pPr>
        <w:pStyle w:val="Heading5"/>
      </w:pPr>
      <w:r>
        <w:t xml:space="preserve">ASTM C1028 – Static Coefficient of Friction of Ceramic Tile and Other </w:t>
      </w:r>
      <w:proofErr w:type="gramStart"/>
      <w:r>
        <w:t>Like</w:t>
      </w:r>
      <w:proofErr w:type="gramEnd"/>
      <w:r>
        <w:t xml:space="preserve"> Surfaces by the Horizontal Dynamometer Pull-Meter Method </w:t>
      </w:r>
    </w:p>
    <w:p w:rsidR="009B5836" w:rsidRDefault="009B5836" w:rsidP="009B5836">
      <w:pPr>
        <w:pStyle w:val="Heading5"/>
      </w:pPr>
      <w:r>
        <w:t xml:space="preserve">ASTM D256 – </w:t>
      </w:r>
      <w:proofErr w:type="spellStart"/>
      <w:r>
        <w:t>Izod</w:t>
      </w:r>
      <w:proofErr w:type="spellEnd"/>
      <w:r>
        <w:t xml:space="preserve"> Pendulum Impact Resistance of Plastics </w:t>
      </w:r>
    </w:p>
    <w:p w:rsidR="009B5836" w:rsidRDefault="009B5836" w:rsidP="009B5836">
      <w:pPr>
        <w:pStyle w:val="Heading5"/>
      </w:pPr>
      <w:r>
        <w:t>ASTM E84 – Surface Burning Characteristics of Building Materials</w:t>
      </w:r>
    </w:p>
    <w:p w:rsidR="009B5836" w:rsidRDefault="009B5836" w:rsidP="009B5836">
      <w:pPr>
        <w:pStyle w:val="Heading4"/>
      </w:pPr>
      <w:r>
        <w:t>. American National Standards Institute (ANSI)</w:t>
      </w:r>
    </w:p>
    <w:p w:rsidR="009B5836" w:rsidRDefault="009B5836" w:rsidP="009B5836">
      <w:pPr>
        <w:pStyle w:val="Heading5"/>
      </w:pPr>
      <w:r>
        <w:t xml:space="preserve">ANSI Z124.6 – Stain Resistance </w:t>
      </w:r>
    </w:p>
    <w:p w:rsidR="009B5836" w:rsidRDefault="009B5836" w:rsidP="009B5836">
      <w:pPr>
        <w:pStyle w:val="Heading5"/>
      </w:pPr>
      <w:r>
        <w:t>ANSI/N 42.14 – Radiation</w:t>
      </w:r>
    </w:p>
    <w:p w:rsidR="009B5836" w:rsidRPr="009B5836" w:rsidRDefault="009B5836" w:rsidP="009B5836"/>
    <w:p w:rsidR="009B673E" w:rsidRPr="00615AFF" w:rsidRDefault="009B673E">
      <w:pPr>
        <w:pStyle w:val="Heading3"/>
        <w:rPr>
          <w:rFonts w:asciiTheme="minorHAnsi" w:hAnsiTheme="minorHAnsi"/>
          <w:sz w:val="22"/>
          <w:szCs w:val="22"/>
        </w:rPr>
      </w:pPr>
      <w:r w:rsidRPr="00615AFF">
        <w:rPr>
          <w:rFonts w:asciiTheme="minorHAnsi" w:hAnsiTheme="minorHAnsi"/>
          <w:sz w:val="22"/>
          <w:szCs w:val="22"/>
        </w:rPr>
        <w:t>SUBMITTALS</w:t>
      </w:r>
    </w:p>
    <w:p w:rsidR="00CB72C0" w:rsidRPr="00615AFF" w:rsidRDefault="00CB72C0" w:rsidP="00CB72C0">
      <w:pPr>
        <w:pStyle w:val="Heading4"/>
        <w:rPr>
          <w:rFonts w:asciiTheme="minorHAnsi" w:hAnsiTheme="minorHAnsi"/>
          <w:sz w:val="22"/>
          <w:szCs w:val="22"/>
        </w:rPr>
      </w:pPr>
      <w:r w:rsidRPr="00615AFF">
        <w:rPr>
          <w:rFonts w:asciiTheme="minorHAnsi" w:hAnsiTheme="minorHAnsi"/>
          <w:sz w:val="22"/>
          <w:szCs w:val="22"/>
        </w:rPr>
        <w:t>Submit “Letter of Conformance” in accordance with Section 01 33 00 (01330) with the following supporting data:</w:t>
      </w:r>
    </w:p>
    <w:p w:rsidR="0015140C" w:rsidRDefault="0015140C">
      <w:pPr>
        <w:pStyle w:val="Heading5"/>
        <w:rPr>
          <w:rFonts w:asciiTheme="minorHAnsi" w:hAnsiTheme="minorHAnsi"/>
          <w:sz w:val="22"/>
          <w:szCs w:val="22"/>
        </w:rPr>
      </w:pPr>
      <w:r>
        <w:t>Submit manufacturer’s product data, and fabrication and installation instructions</w:t>
      </w:r>
      <w:r w:rsidRPr="00615AFF">
        <w:rPr>
          <w:rFonts w:asciiTheme="minorHAnsi" w:hAnsiTheme="minorHAnsi"/>
          <w:sz w:val="22"/>
          <w:szCs w:val="22"/>
        </w:rPr>
        <w:t xml:space="preserve"> </w:t>
      </w:r>
    </w:p>
    <w:p w:rsidR="0015140C" w:rsidRPr="0015140C" w:rsidRDefault="0015140C" w:rsidP="0015140C">
      <w:pPr>
        <w:pStyle w:val="Heading5"/>
        <w:rPr>
          <w:rFonts w:asciiTheme="minorHAnsi" w:hAnsiTheme="minorHAnsi"/>
          <w:sz w:val="22"/>
          <w:szCs w:val="22"/>
        </w:rPr>
      </w:pPr>
      <w:r>
        <w:t>Accessories: Submit manufacturer’s product data and installation instructions.</w:t>
      </w:r>
    </w:p>
    <w:p w:rsidR="009B673E" w:rsidRDefault="0015140C" w:rsidP="0015140C">
      <w:pPr>
        <w:pStyle w:val="Heading4"/>
      </w:pPr>
      <w:r>
        <w:t>Shop Drawings</w:t>
      </w:r>
      <w:r w:rsidRPr="0015140C">
        <w:t xml:space="preserve"> </w:t>
      </w:r>
      <w:r>
        <w:t xml:space="preserve">Identify color[s] and </w:t>
      </w:r>
      <w:proofErr w:type="gramStart"/>
      <w:r>
        <w:t>finish[</w:t>
      </w:r>
      <w:proofErr w:type="spellStart"/>
      <w:proofErr w:type="gramEnd"/>
      <w:r>
        <w:t>es</w:t>
      </w:r>
      <w:proofErr w:type="spellEnd"/>
      <w:r>
        <w:t>]</w:t>
      </w:r>
      <w:r w:rsidRPr="0015140C">
        <w:t xml:space="preserve"> </w:t>
      </w:r>
      <w:r>
        <w:t>, and show the following</w:t>
      </w:r>
    </w:p>
    <w:p w:rsidR="0015140C" w:rsidRDefault="0015140C" w:rsidP="0015140C">
      <w:pPr>
        <w:pStyle w:val="Heading5"/>
      </w:pPr>
      <w:r>
        <w:t xml:space="preserve">Field-verified dimensions </w:t>
      </w:r>
    </w:p>
    <w:p w:rsidR="0015140C" w:rsidRDefault="0015140C" w:rsidP="0015140C">
      <w:pPr>
        <w:pStyle w:val="Heading5"/>
      </w:pPr>
      <w:r>
        <w:t xml:space="preserve">Quartz surfacing dimensions </w:t>
      </w:r>
    </w:p>
    <w:p w:rsidR="0015140C" w:rsidRDefault="0015140C" w:rsidP="0015140C">
      <w:pPr>
        <w:pStyle w:val="Heading5"/>
      </w:pPr>
      <w:r>
        <w:t xml:space="preserve">Locations and dimensions of cutouts </w:t>
      </w:r>
    </w:p>
    <w:p w:rsidR="0015140C" w:rsidRDefault="0015140C" w:rsidP="0015140C">
      <w:pPr>
        <w:pStyle w:val="Heading5"/>
      </w:pPr>
      <w:r>
        <w:t>Required locations of support and blocking members;</w:t>
      </w:r>
    </w:p>
    <w:p w:rsidR="0015140C" w:rsidRDefault="0015140C" w:rsidP="0015140C">
      <w:pPr>
        <w:pStyle w:val="Heading5"/>
      </w:pPr>
      <w:r>
        <w:lastRenderedPageBreak/>
        <w:t xml:space="preserve"> Edge profiles </w:t>
      </w:r>
    </w:p>
    <w:p w:rsidR="0015140C" w:rsidRDefault="0015140C" w:rsidP="0015140C">
      <w:pPr>
        <w:pStyle w:val="Heading5"/>
      </w:pPr>
      <w:r>
        <w:t>Installation details and methods</w:t>
      </w:r>
    </w:p>
    <w:p w:rsidR="0015140C" w:rsidRDefault="0015140C" w:rsidP="0015140C">
      <w:pPr>
        <w:pStyle w:val="Heading4"/>
      </w:pPr>
      <w:r>
        <w:t>Samples</w:t>
      </w:r>
    </w:p>
    <w:p w:rsidR="0015140C" w:rsidRDefault="0015140C" w:rsidP="0015140C">
      <w:pPr>
        <w:pStyle w:val="Heading5"/>
      </w:pPr>
      <w:r>
        <w:t xml:space="preserve">Indicate full range of color and pattern variation. </w:t>
      </w:r>
    </w:p>
    <w:p w:rsidR="0015140C" w:rsidRDefault="0015140C" w:rsidP="0015140C">
      <w:pPr>
        <w:pStyle w:val="Heading5"/>
      </w:pPr>
      <w:r>
        <w:t xml:space="preserve">Samples for Color Selection: Submit one set of manufacturer’s standard colors and finishes 10 x 10 inches, (250 x 250 mm) of each color and finish selected. </w:t>
      </w:r>
    </w:p>
    <w:p w:rsidR="006E2287" w:rsidRDefault="006E2287" w:rsidP="006E2287">
      <w:pPr>
        <w:pStyle w:val="Heading4"/>
      </w:pPr>
      <w:r>
        <w:t>Closeout Submittals: Submit completed warranty form</w:t>
      </w:r>
    </w:p>
    <w:p w:rsidR="006E2287" w:rsidRDefault="006E2287" w:rsidP="006E2287">
      <w:pPr>
        <w:pStyle w:val="Heading4"/>
      </w:pPr>
      <w:r>
        <w:t>Product Certificates: For each type of product, provide product certificates signed by product manufacturer.</w:t>
      </w:r>
    </w:p>
    <w:p w:rsidR="006E2287" w:rsidRDefault="006E2287" w:rsidP="006E2287">
      <w:pPr>
        <w:pStyle w:val="Heading4"/>
      </w:pPr>
      <w:r>
        <w:t>Maintenance Data: Submit manufacturer’s care and maintenance data. Include in project closeout documents</w:t>
      </w:r>
    </w:p>
    <w:p w:rsidR="006E2287" w:rsidRPr="006E2287" w:rsidRDefault="006E2287" w:rsidP="006E2287">
      <w:pPr>
        <w:pStyle w:val="Heading5"/>
        <w:numPr>
          <w:ilvl w:val="0"/>
          <w:numId w:val="0"/>
        </w:numPr>
        <w:ind w:left="1440"/>
      </w:pPr>
    </w:p>
    <w:p w:rsidR="009B673E" w:rsidRDefault="009B673E">
      <w:pPr>
        <w:pStyle w:val="Heading3"/>
        <w:rPr>
          <w:rFonts w:asciiTheme="minorHAnsi" w:hAnsiTheme="minorHAnsi"/>
          <w:sz w:val="22"/>
          <w:szCs w:val="22"/>
        </w:rPr>
      </w:pPr>
      <w:r w:rsidRPr="00615AFF">
        <w:rPr>
          <w:rFonts w:asciiTheme="minorHAnsi" w:hAnsiTheme="minorHAnsi"/>
          <w:sz w:val="22"/>
          <w:szCs w:val="22"/>
        </w:rPr>
        <w:t>QUALITY ASSURANCE</w:t>
      </w:r>
    </w:p>
    <w:p w:rsidR="006E2287" w:rsidRDefault="006E2287" w:rsidP="006E2287">
      <w:pPr>
        <w:pStyle w:val="Heading4"/>
      </w:pPr>
      <w:r>
        <w:t xml:space="preserve">Applicable Standards </w:t>
      </w:r>
    </w:p>
    <w:p w:rsidR="006E2287" w:rsidRDefault="006E2287" w:rsidP="006E2287">
      <w:pPr>
        <w:pStyle w:val="Heading5"/>
      </w:pPr>
      <w:r>
        <w:t xml:space="preserve">Standards of the following, as referenced herein: </w:t>
      </w:r>
    </w:p>
    <w:p w:rsidR="006E2287" w:rsidRDefault="006E2287" w:rsidP="006E2287">
      <w:pPr>
        <w:pStyle w:val="Heading6"/>
      </w:pPr>
      <w:r>
        <w:t xml:space="preserve">American National Standards Institute (ANSI) </w:t>
      </w:r>
    </w:p>
    <w:p w:rsidR="006E2287" w:rsidRDefault="006E2287" w:rsidP="006E2287">
      <w:pPr>
        <w:pStyle w:val="Heading6"/>
      </w:pPr>
      <w:r>
        <w:t xml:space="preserve">American Society for Testing and Materials (ASTM) </w:t>
      </w:r>
    </w:p>
    <w:p w:rsidR="006E2287" w:rsidRDefault="006E2287" w:rsidP="006E2287">
      <w:pPr>
        <w:pStyle w:val="Heading6"/>
      </w:pPr>
      <w:r>
        <w:t xml:space="preserve">National Electrical Manufacturers Association (NEMA) </w:t>
      </w:r>
    </w:p>
    <w:p w:rsidR="006E2287" w:rsidRDefault="006E2287" w:rsidP="006E2287">
      <w:pPr>
        <w:pStyle w:val="Heading6"/>
      </w:pPr>
      <w:r>
        <w:t>NSF International e. International Organization for Standardization (ISO)</w:t>
      </w:r>
    </w:p>
    <w:p w:rsidR="006E2287" w:rsidRDefault="006E2287" w:rsidP="006E2287">
      <w:pPr>
        <w:pStyle w:val="Heading5"/>
      </w:pPr>
      <w:r>
        <w:t>Fire Test response characteristics</w:t>
      </w:r>
    </w:p>
    <w:p w:rsidR="006E2287" w:rsidRDefault="006E2287" w:rsidP="006E2287">
      <w:pPr>
        <w:pStyle w:val="Heading6"/>
      </w:pPr>
      <w:r>
        <w:t xml:space="preserve">Provide with the following Class A (Class 1) surface burning characteristics as evidenced by testing identical products against ASTM E84 (UL 723) or another testing and inspecting agency acceptable to authorities having jurisdiction. </w:t>
      </w:r>
    </w:p>
    <w:p w:rsidR="006E2287" w:rsidRDefault="006E2287" w:rsidP="006E2287">
      <w:pPr>
        <w:pStyle w:val="Heading6"/>
      </w:pPr>
      <w:r>
        <w:t xml:space="preserve">Flame Spread Index: 25 or less </w:t>
      </w:r>
    </w:p>
    <w:p w:rsidR="006E2287" w:rsidRDefault="006E2287" w:rsidP="006E2287">
      <w:pPr>
        <w:pStyle w:val="Heading6"/>
      </w:pPr>
      <w:r>
        <w:t>Smoke Developed Index: 450 or less</w:t>
      </w:r>
    </w:p>
    <w:p w:rsidR="006E2287" w:rsidRDefault="006E2287" w:rsidP="006E2287">
      <w:pPr>
        <w:pStyle w:val="Heading4"/>
      </w:pPr>
      <w:r>
        <w:t>Allowable Tolerances</w:t>
      </w:r>
    </w:p>
    <w:p w:rsidR="006E2287" w:rsidRDefault="006E2287" w:rsidP="006E2287">
      <w:pPr>
        <w:pStyle w:val="Heading5"/>
      </w:pPr>
      <w:r>
        <w:t xml:space="preserve">Variation in component size ± 1/8” (3mm) over a ten (10) foot length </w:t>
      </w:r>
    </w:p>
    <w:p w:rsidR="006E2287" w:rsidRDefault="006E2287" w:rsidP="006E2287">
      <w:pPr>
        <w:pStyle w:val="Heading5"/>
      </w:pPr>
      <w:r>
        <w:t xml:space="preserve">Location of openings: ± 1/8” (3mm) from indicated location </w:t>
      </w:r>
    </w:p>
    <w:p w:rsidR="006E2287" w:rsidRPr="006E2287" w:rsidRDefault="006E2287" w:rsidP="006E2287">
      <w:pPr>
        <w:pStyle w:val="Heading5"/>
      </w:pPr>
      <w:r>
        <w:t>Maximum 1/8” (3mm) clearance between quartz surfaces and each wall</w:t>
      </w:r>
    </w:p>
    <w:p w:rsidR="009B673E" w:rsidRPr="00615AFF" w:rsidRDefault="009B673E">
      <w:pPr>
        <w:pStyle w:val="Heading3"/>
        <w:rPr>
          <w:rFonts w:asciiTheme="minorHAnsi" w:hAnsiTheme="minorHAnsi"/>
          <w:sz w:val="22"/>
          <w:szCs w:val="22"/>
        </w:rPr>
      </w:pPr>
      <w:r w:rsidRPr="00615AFF">
        <w:rPr>
          <w:rFonts w:asciiTheme="minorHAnsi" w:hAnsiTheme="minorHAnsi"/>
          <w:sz w:val="22"/>
          <w:szCs w:val="22"/>
        </w:rPr>
        <w:t>DELIVERY, STORAGE, AND HANDLING</w:t>
      </w:r>
    </w:p>
    <w:p w:rsidR="006E2287" w:rsidRDefault="006E2287">
      <w:pPr>
        <w:pStyle w:val="Heading4"/>
      </w:pPr>
      <w:r>
        <w:t xml:space="preserve">Packaging, Shipping, Handling, and Unloading </w:t>
      </w:r>
    </w:p>
    <w:p w:rsidR="006E2287" w:rsidRDefault="006E2287" w:rsidP="006E2287">
      <w:pPr>
        <w:pStyle w:val="Heading5"/>
      </w:pPr>
      <w:r>
        <w:t>Observe manufacturer’s recommendations and handle accordingly in order to prevent breakage or damage</w:t>
      </w:r>
    </w:p>
    <w:p w:rsidR="00AB503E" w:rsidRDefault="00AB503E" w:rsidP="00AB503E">
      <w:pPr>
        <w:pStyle w:val="Heading5"/>
      </w:pPr>
      <w:r>
        <w:t>Brace parts if necessary.</w:t>
      </w:r>
    </w:p>
    <w:p w:rsidR="00AB503E" w:rsidRDefault="00AB503E" w:rsidP="00AB503E">
      <w:pPr>
        <w:pStyle w:val="Heading5"/>
      </w:pPr>
      <w:r>
        <w:t>Transport in the near-vertical position with finished face turned toward finished face.</w:t>
      </w:r>
    </w:p>
    <w:p w:rsidR="00AB503E" w:rsidRDefault="00AB503E" w:rsidP="00AB503E">
      <w:pPr>
        <w:pStyle w:val="Heading5"/>
      </w:pPr>
      <w:r>
        <w:t>. Do not allow finished surfaces to rub during shipping or handling.</w:t>
      </w:r>
    </w:p>
    <w:p w:rsidR="00AB503E" w:rsidRPr="00AB503E" w:rsidRDefault="00AB503E" w:rsidP="00AB503E">
      <w:pPr>
        <w:pStyle w:val="Heading4"/>
        <w:rPr>
          <w:rFonts w:asciiTheme="minorHAnsi" w:hAnsiTheme="minorHAnsi"/>
          <w:sz w:val="22"/>
          <w:szCs w:val="22"/>
        </w:rPr>
      </w:pPr>
      <w:r>
        <w:t>Storage and Protection</w:t>
      </w:r>
    </w:p>
    <w:p w:rsidR="00AB503E" w:rsidRPr="00AB503E" w:rsidRDefault="006E2287" w:rsidP="00AB503E">
      <w:pPr>
        <w:pStyle w:val="Heading5"/>
        <w:rPr>
          <w:rFonts w:asciiTheme="minorHAnsi" w:hAnsiTheme="minorHAnsi"/>
          <w:sz w:val="22"/>
          <w:szCs w:val="22"/>
        </w:rPr>
      </w:pPr>
      <w:proofErr w:type="gramStart"/>
      <w:r>
        <w:t>Store in racks in near-vertical position.</w:t>
      </w:r>
      <w:proofErr w:type="gramEnd"/>
      <w:r>
        <w:t xml:space="preserve"> </w:t>
      </w:r>
    </w:p>
    <w:p w:rsidR="00AB503E" w:rsidRPr="00AB503E" w:rsidRDefault="006E2287" w:rsidP="00AB503E">
      <w:pPr>
        <w:pStyle w:val="Heading5"/>
        <w:rPr>
          <w:rFonts w:asciiTheme="minorHAnsi" w:hAnsiTheme="minorHAnsi"/>
          <w:sz w:val="22"/>
          <w:szCs w:val="22"/>
        </w:rPr>
      </w:pPr>
      <w:r>
        <w:t xml:space="preserve">Prevent warpage and breakage. </w:t>
      </w:r>
    </w:p>
    <w:p w:rsidR="00AB503E" w:rsidRPr="00AB503E" w:rsidRDefault="006E2287" w:rsidP="00AB503E">
      <w:pPr>
        <w:pStyle w:val="Heading5"/>
        <w:rPr>
          <w:rFonts w:asciiTheme="minorHAnsi" w:hAnsiTheme="minorHAnsi"/>
          <w:sz w:val="22"/>
          <w:szCs w:val="22"/>
        </w:rPr>
      </w:pPr>
      <w:r>
        <w:t xml:space="preserve">Store inside away from direct exposure to sun. </w:t>
      </w:r>
    </w:p>
    <w:p w:rsidR="00AB503E" w:rsidRPr="00AB503E" w:rsidRDefault="006E2287" w:rsidP="00AB503E">
      <w:pPr>
        <w:pStyle w:val="Heading5"/>
        <w:rPr>
          <w:rFonts w:asciiTheme="minorHAnsi" w:hAnsiTheme="minorHAnsi"/>
          <w:sz w:val="22"/>
          <w:szCs w:val="22"/>
        </w:rPr>
      </w:pPr>
      <w:r>
        <w:t xml:space="preserve">Store between 25ºF and 130ºF (-4 ºC and 54ºC). </w:t>
      </w:r>
    </w:p>
    <w:p w:rsidR="009B673E" w:rsidRPr="00615AFF" w:rsidRDefault="006E2287" w:rsidP="00AB503E">
      <w:pPr>
        <w:pStyle w:val="Heading5"/>
        <w:rPr>
          <w:rFonts w:asciiTheme="minorHAnsi" w:hAnsiTheme="minorHAnsi"/>
          <w:sz w:val="22"/>
          <w:szCs w:val="22"/>
        </w:rPr>
      </w:pPr>
      <w:r>
        <w:t>Store with finished face turned toward finished face</w:t>
      </w:r>
    </w:p>
    <w:p w:rsidR="009B673E" w:rsidRPr="00615AFF" w:rsidRDefault="00AB503E">
      <w:pPr>
        <w:pStyle w:val="Heading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WARRANTY</w:t>
      </w:r>
    </w:p>
    <w:p w:rsidR="009B673E" w:rsidRPr="00615AFF" w:rsidRDefault="00AB503E">
      <w:pPr>
        <w:pStyle w:val="Heading4"/>
        <w:rPr>
          <w:rFonts w:asciiTheme="minorHAnsi" w:hAnsiTheme="minorHAnsi"/>
          <w:sz w:val="22"/>
          <w:szCs w:val="22"/>
        </w:rPr>
      </w:pPr>
      <w:r>
        <w:t xml:space="preserve">Provide manufacturer’s Limited Commercial 10-Year Warranty against product defects when fabricated and installed by a </w:t>
      </w:r>
      <w:proofErr w:type="spellStart"/>
      <w:r>
        <w:t>CaesarStone</w:t>
      </w:r>
      <w:proofErr w:type="spellEnd"/>
      <w:r>
        <w:t xml:space="preserve"> certified fabricator. </w:t>
      </w:r>
    </w:p>
    <w:p w:rsidR="009B673E" w:rsidRPr="00615AFF" w:rsidRDefault="009B673E">
      <w:pPr>
        <w:pStyle w:val="Heading2"/>
        <w:rPr>
          <w:rFonts w:asciiTheme="minorHAnsi" w:hAnsiTheme="minorHAnsi"/>
          <w:szCs w:val="22"/>
        </w:rPr>
      </w:pPr>
      <w:r w:rsidRPr="00615AFF">
        <w:rPr>
          <w:rFonts w:asciiTheme="minorHAnsi" w:hAnsiTheme="minorHAnsi"/>
          <w:szCs w:val="22"/>
        </w:rPr>
        <w:t>PRODUCTS</w:t>
      </w:r>
    </w:p>
    <w:p w:rsidR="009B673E" w:rsidRPr="00615AFF" w:rsidRDefault="00AB503E">
      <w:pPr>
        <w:pStyle w:val="Heading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MANUFACTURERS</w:t>
      </w:r>
    </w:p>
    <w:p w:rsidR="00AB503E" w:rsidRPr="00AB503E" w:rsidRDefault="00AB503E">
      <w:pPr>
        <w:pStyle w:val="Heading4"/>
        <w:rPr>
          <w:rFonts w:asciiTheme="minorHAnsi" w:hAnsiTheme="minorHAnsi"/>
          <w:sz w:val="22"/>
          <w:szCs w:val="22"/>
        </w:rPr>
      </w:pPr>
      <w:r>
        <w:t xml:space="preserve">Qualifications: Manufacturer shall be ISO 9002 and ISO 14001 certified. </w:t>
      </w:r>
    </w:p>
    <w:p w:rsidR="009B673E" w:rsidRPr="00615AFF" w:rsidRDefault="00AB503E">
      <w:pPr>
        <w:pStyle w:val="Heading4"/>
        <w:rPr>
          <w:rFonts w:asciiTheme="minorHAnsi" w:hAnsiTheme="minorHAnsi"/>
          <w:sz w:val="22"/>
          <w:szCs w:val="22"/>
        </w:rPr>
      </w:pPr>
      <w:r>
        <w:t xml:space="preserve">Acceptable Manufacturer: Provide </w:t>
      </w:r>
      <w:proofErr w:type="spellStart"/>
      <w:r>
        <w:t>CaesarStone</w:t>
      </w:r>
      <w:proofErr w:type="spellEnd"/>
      <w:r>
        <w:t xml:space="preserve"> Quartz Surfacing distributed by U.S. Quartz Products Inc. (</w:t>
      </w:r>
      <w:proofErr w:type="spellStart"/>
      <w:r>
        <w:t>CaesarStone</w:t>
      </w:r>
      <w:proofErr w:type="spellEnd"/>
      <w:r>
        <w:t xml:space="preserve"> U.S.A., Inc.); Van Nuys, CA; phone 877-9-QUARTZ (978.2789); www.caesarstoneus.com. </w:t>
      </w:r>
    </w:p>
    <w:p w:rsidR="009B673E" w:rsidRPr="00615AFF" w:rsidRDefault="00AB503E">
      <w:pPr>
        <w:pStyle w:val="Heading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QUARTZ SURFACING</w:t>
      </w:r>
    </w:p>
    <w:p w:rsidR="00AB503E" w:rsidRDefault="00AB503E">
      <w:pPr>
        <w:pStyle w:val="Heading4"/>
        <w:rPr>
          <w:rFonts w:asciiTheme="minorHAnsi" w:hAnsiTheme="minorHAnsi"/>
          <w:sz w:val="22"/>
          <w:szCs w:val="22"/>
        </w:rPr>
      </w:pPr>
      <w:r>
        <w:t xml:space="preserve">Composition: 93 percent crushed quartz aggregate combined with resins and pigments and fabricated into slabs using a vacuum </w:t>
      </w:r>
      <w:proofErr w:type="spellStart"/>
      <w:r>
        <w:t>vibro</w:t>
      </w:r>
      <w:proofErr w:type="spellEnd"/>
      <w:r>
        <w:t>-compaction process.</w:t>
      </w:r>
    </w:p>
    <w:p w:rsidR="009B673E" w:rsidRDefault="00AB503E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24D5D">
        <w:rPr>
          <w:rFonts w:asciiTheme="minorHAnsi" w:hAnsiTheme="minorHAnsi"/>
          <w:sz w:val="22"/>
          <w:szCs w:val="22"/>
        </w:rPr>
        <w:t>imensions</w:t>
      </w:r>
    </w:p>
    <w:p w:rsidR="00AB503E" w:rsidRDefault="00AB503E" w:rsidP="00AB503E">
      <w:pPr>
        <w:pStyle w:val="Heading5"/>
      </w:pPr>
      <w:r>
        <w:t>Thickness: 3cm</w:t>
      </w:r>
    </w:p>
    <w:p w:rsidR="00AB503E" w:rsidRDefault="00AB503E" w:rsidP="00AB503E">
      <w:pPr>
        <w:pStyle w:val="Heading5"/>
      </w:pPr>
      <w:r>
        <w:t>Size: as indicated on drawings</w:t>
      </w:r>
    </w:p>
    <w:p w:rsidR="00AB503E" w:rsidRDefault="00AB503E" w:rsidP="00AB503E">
      <w:pPr>
        <w:pStyle w:val="Heading4"/>
      </w:pPr>
      <w:r>
        <w:t>Identification: Material shall be labeled with a batch number and imprinted with a manufacturer’s identifying mark on the back.</w:t>
      </w:r>
    </w:p>
    <w:p w:rsidR="00DD6EEB" w:rsidRPr="00DD6EEB" w:rsidRDefault="00624D5D" w:rsidP="00DD6EEB">
      <w:pPr>
        <w:autoSpaceDE w:val="0"/>
        <w:autoSpaceDN w:val="0"/>
        <w:adjustRightInd w:val="0"/>
        <w:ind w:left="720" w:firstLine="720"/>
        <w:rPr>
          <w:rFonts w:asciiTheme="minorHAnsi" w:hAnsiTheme="minorHAnsi" w:cs="Arial"/>
          <w:color w:val="000000"/>
          <w:sz w:val="22"/>
          <w:szCs w:val="22"/>
        </w:rPr>
      </w:pPr>
      <w:r w:rsidRPr="00DD6EEB">
        <w:rPr>
          <w:rFonts w:asciiTheme="minorHAnsi" w:hAnsiTheme="minorHAnsi"/>
          <w:sz w:val="22"/>
          <w:szCs w:val="22"/>
        </w:rPr>
        <w:t xml:space="preserve">Color and Finish: </w:t>
      </w:r>
      <w:r w:rsidR="00DD6EEB" w:rsidRPr="00DD6EEB">
        <w:rPr>
          <w:rFonts w:asciiTheme="minorHAnsi" w:hAnsiTheme="minorHAnsi" w:cs="Arial"/>
          <w:color w:val="000000"/>
          <w:sz w:val="22"/>
          <w:szCs w:val="22"/>
        </w:rPr>
        <w:t>Tier 1 (6 units)</w:t>
      </w:r>
    </w:p>
    <w:p w:rsidR="00DD6EEB" w:rsidRPr="00DD6EEB" w:rsidRDefault="00DD6EEB" w:rsidP="00DD6EEB">
      <w:pPr>
        <w:ind w:left="1440"/>
        <w:rPr>
          <w:rFonts w:asciiTheme="minorHAnsi" w:hAnsiTheme="minorHAnsi" w:cs="Arial"/>
          <w:color w:val="000000"/>
          <w:sz w:val="22"/>
          <w:szCs w:val="22"/>
        </w:rPr>
      </w:pPr>
      <w:r w:rsidRPr="00DD6EEB">
        <w:rPr>
          <w:rFonts w:asciiTheme="minorHAnsi" w:hAnsiTheme="minorHAnsi" w:cs="Arial"/>
          <w:color w:val="000000"/>
          <w:sz w:val="22"/>
          <w:szCs w:val="22"/>
        </w:rPr>
        <w:t>203, 204, 205, 303, 304 and 305</w:t>
      </w:r>
    </w:p>
    <w:p w:rsidR="00DD6EEB" w:rsidRPr="00DD6EEB" w:rsidRDefault="00DD6EEB" w:rsidP="00DD6EEB">
      <w:pPr>
        <w:ind w:left="1440"/>
        <w:rPr>
          <w:rFonts w:asciiTheme="minorHAnsi" w:hAnsiTheme="minorHAnsi" w:cs="Arial"/>
          <w:color w:val="000000"/>
          <w:sz w:val="22"/>
          <w:szCs w:val="22"/>
        </w:rPr>
      </w:pPr>
      <w:r w:rsidRPr="00DD6EEB">
        <w:rPr>
          <w:rFonts w:asciiTheme="minorHAnsi" w:hAnsiTheme="minorHAnsi" w:cs="Arial"/>
          <w:color w:val="000000"/>
          <w:sz w:val="22"/>
          <w:szCs w:val="22"/>
        </w:rPr>
        <w:t xml:space="preserve">Owners to select from the following </w:t>
      </w:r>
      <w:r w:rsidR="00432663">
        <w:rPr>
          <w:rFonts w:asciiTheme="minorHAnsi" w:hAnsiTheme="minorHAnsi" w:cs="Arial"/>
          <w:color w:val="000000"/>
          <w:sz w:val="22"/>
          <w:szCs w:val="22"/>
        </w:rPr>
        <w:t xml:space="preserve">COLORS: </w:t>
      </w:r>
      <w:proofErr w:type="spellStart"/>
      <w:r w:rsidR="00432663">
        <w:rPr>
          <w:rFonts w:asciiTheme="minorHAnsi" w:hAnsiTheme="minorHAnsi" w:cs="Arial"/>
          <w:color w:val="000000"/>
          <w:sz w:val="22"/>
          <w:szCs w:val="22"/>
        </w:rPr>
        <w:t>Classico</w:t>
      </w:r>
      <w:proofErr w:type="spellEnd"/>
      <w:r w:rsidR="00432663">
        <w:rPr>
          <w:rFonts w:asciiTheme="minorHAnsi" w:hAnsiTheme="minorHAnsi" w:cs="Arial"/>
          <w:color w:val="000000"/>
          <w:sz w:val="22"/>
          <w:szCs w:val="22"/>
        </w:rPr>
        <w:t xml:space="preserve"> Blizzard 2141. </w:t>
      </w:r>
      <w:proofErr w:type="spellStart"/>
      <w:r w:rsidR="00432663">
        <w:rPr>
          <w:rFonts w:asciiTheme="minorHAnsi" w:hAnsiTheme="minorHAnsi" w:cs="Arial"/>
          <w:color w:val="000000"/>
          <w:sz w:val="22"/>
          <w:szCs w:val="22"/>
        </w:rPr>
        <w:t>Classico</w:t>
      </w:r>
      <w:proofErr w:type="spellEnd"/>
      <w:r w:rsidR="00432663">
        <w:rPr>
          <w:rFonts w:asciiTheme="minorHAnsi" w:hAnsiTheme="minorHAnsi" w:cs="Arial"/>
          <w:color w:val="000000"/>
          <w:sz w:val="22"/>
          <w:szCs w:val="22"/>
        </w:rPr>
        <w:t xml:space="preserve"> Ginger 4330, </w:t>
      </w:r>
      <w:proofErr w:type="spellStart"/>
      <w:r w:rsidR="00432663">
        <w:rPr>
          <w:rFonts w:asciiTheme="minorHAnsi" w:hAnsiTheme="minorHAnsi" w:cs="Arial"/>
          <w:color w:val="000000"/>
          <w:sz w:val="22"/>
          <w:szCs w:val="22"/>
        </w:rPr>
        <w:t>Classico</w:t>
      </w:r>
      <w:proofErr w:type="spellEnd"/>
      <w:r w:rsidR="00432663">
        <w:rPr>
          <w:rFonts w:asciiTheme="minorHAnsi" w:hAnsiTheme="minorHAnsi" w:cs="Arial"/>
          <w:color w:val="000000"/>
          <w:sz w:val="22"/>
          <w:szCs w:val="22"/>
        </w:rPr>
        <w:t xml:space="preserve"> Concrete 2003</w:t>
      </w:r>
      <w:r w:rsidRPr="00DD6EEB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DD6EEB" w:rsidRPr="00DD6EEB" w:rsidRDefault="00DD6EEB" w:rsidP="00DD6EEB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DD6EEB" w:rsidRPr="00DD6EEB" w:rsidRDefault="00DD6EEB" w:rsidP="00DD6EEB">
      <w:pPr>
        <w:autoSpaceDE w:val="0"/>
        <w:autoSpaceDN w:val="0"/>
        <w:adjustRightInd w:val="0"/>
        <w:ind w:left="720" w:firstLine="720"/>
        <w:rPr>
          <w:rFonts w:asciiTheme="minorHAnsi" w:hAnsiTheme="minorHAnsi" w:cs="Arial"/>
          <w:color w:val="000000"/>
          <w:sz w:val="22"/>
          <w:szCs w:val="22"/>
        </w:rPr>
      </w:pPr>
      <w:r w:rsidRPr="00DD6EEB">
        <w:rPr>
          <w:rFonts w:asciiTheme="minorHAnsi" w:hAnsiTheme="minorHAnsi" w:cs="Arial"/>
          <w:color w:val="000000"/>
          <w:sz w:val="22"/>
          <w:szCs w:val="22"/>
        </w:rPr>
        <w:t>Tier 2 (16 Units)</w:t>
      </w:r>
    </w:p>
    <w:p w:rsidR="00DD6EEB" w:rsidRPr="00DD6EEB" w:rsidRDefault="00DD6EEB" w:rsidP="00DD6EEB">
      <w:pPr>
        <w:ind w:left="720" w:firstLine="720"/>
        <w:rPr>
          <w:rFonts w:asciiTheme="minorHAnsi" w:hAnsiTheme="minorHAnsi" w:cs="Arial"/>
          <w:color w:val="000000"/>
          <w:sz w:val="22"/>
          <w:szCs w:val="22"/>
        </w:rPr>
      </w:pPr>
      <w:r w:rsidRPr="00DD6EEB">
        <w:rPr>
          <w:rFonts w:asciiTheme="minorHAnsi" w:hAnsiTheme="minorHAnsi" w:cs="Arial"/>
          <w:color w:val="000000"/>
          <w:sz w:val="22"/>
          <w:szCs w:val="22"/>
        </w:rPr>
        <w:t>201, 202, 206, 301, 302, 306, 401, 402, 403, 404, 406, 501, 502, 503, 504</w:t>
      </w:r>
    </w:p>
    <w:p w:rsidR="00DD6EEB" w:rsidRPr="00DD6EEB" w:rsidRDefault="00DD6EEB" w:rsidP="00DD6EEB">
      <w:pPr>
        <w:autoSpaceDE w:val="0"/>
        <w:autoSpaceDN w:val="0"/>
        <w:adjustRightInd w:val="0"/>
        <w:ind w:left="720" w:firstLine="720"/>
        <w:rPr>
          <w:rFonts w:asciiTheme="minorHAnsi" w:hAnsiTheme="minorHAnsi" w:cs="Arial"/>
          <w:color w:val="000000"/>
          <w:sz w:val="22"/>
          <w:szCs w:val="22"/>
        </w:rPr>
      </w:pPr>
      <w:r w:rsidRPr="00DD6EEB">
        <w:rPr>
          <w:rFonts w:asciiTheme="minorHAnsi" w:hAnsiTheme="minorHAnsi" w:cs="Arial"/>
          <w:color w:val="000000"/>
          <w:sz w:val="22"/>
          <w:szCs w:val="22"/>
        </w:rPr>
        <w:t xml:space="preserve">506 </w:t>
      </w:r>
    </w:p>
    <w:p w:rsidR="00DD6EEB" w:rsidRPr="00DD6EEB" w:rsidRDefault="00DD6EEB" w:rsidP="00DD6EEB">
      <w:pPr>
        <w:autoSpaceDE w:val="0"/>
        <w:autoSpaceDN w:val="0"/>
        <w:adjustRightInd w:val="0"/>
        <w:ind w:left="1440"/>
        <w:rPr>
          <w:rFonts w:asciiTheme="minorHAnsi" w:hAnsiTheme="minorHAnsi" w:cs="Arial"/>
          <w:color w:val="000000"/>
          <w:sz w:val="22"/>
          <w:szCs w:val="22"/>
        </w:rPr>
      </w:pPr>
      <w:r w:rsidRPr="00DD6EEB">
        <w:rPr>
          <w:rFonts w:asciiTheme="minorHAnsi" w:hAnsiTheme="minorHAnsi" w:cs="Arial"/>
          <w:color w:val="000000"/>
          <w:sz w:val="22"/>
          <w:szCs w:val="22"/>
        </w:rPr>
        <w:t xml:space="preserve">Owners to select from the following </w:t>
      </w:r>
      <w:proofErr w:type="spellStart"/>
      <w:r w:rsidR="00432663">
        <w:rPr>
          <w:rFonts w:asciiTheme="minorHAnsi" w:hAnsiTheme="minorHAnsi" w:cs="Arial"/>
          <w:color w:val="000000"/>
          <w:sz w:val="22"/>
          <w:szCs w:val="22"/>
        </w:rPr>
        <w:t>Caesarstone</w:t>
      </w:r>
      <w:proofErr w:type="spellEnd"/>
      <w:r w:rsidR="0043266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32663">
        <w:rPr>
          <w:rFonts w:asciiTheme="minorHAnsi" w:hAnsiTheme="minorHAnsi" w:cs="Arial"/>
          <w:color w:val="000000"/>
          <w:sz w:val="22"/>
          <w:szCs w:val="22"/>
        </w:rPr>
        <w:t xml:space="preserve">COLORS: </w:t>
      </w:r>
      <w:proofErr w:type="spellStart"/>
      <w:r w:rsidR="00432663">
        <w:rPr>
          <w:rFonts w:asciiTheme="minorHAnsi" w:hAnsiTheme="minorHAnsi" w:cs="Arial"/>
          <w:color w:val="000000"/>
          <w:sz w:val="22"/>
          <w:szCs w:val="22"/>
        </w:rPr>
        <w:t>Classico</w:t>
      </w:r>
      <w:proofErr w:type="spellEnd"/>
      <w:r w:rsidR="00432663">
        <w:rPr>
          <w:rFonts w:asciiTheme="minorHAnsi" w:hAnsiTheme="minorHAnsi" w:cs="Arial"/>
          <w:color w:val="000000"/>
          <w:sz w:val="22"/>
          <w:szCs w:val="22"/>
        </w:rPr>
        <w:t xml:space="preserve"> Blizzard 2141. </w:t>
      </w:r>
      <w:proofErr w:type="spellStart"/>
      <w:r w:rsidR="00432663">
        <w:rPr>
          <w:rFonts w:asciiTheme="minorHAnsi" w:hAnsiTheme="minorHAnsi" w:cs="Arial"/>
          <w:color w:val="000000"/>
          <w:sz w:val="22"/>
          <w:szCs w:val="22"/>
        </w:rPr>
        <w:t>Classico</w:t>
      </w:r>
      <w:proofErr w:type="spellEnd"/>
      <w:r w:rsidR="00432663">
        <w:rPr>
          <w:rFonts w:asciiTheme="minorHAnsi" w:hAnsiTheme="minorHAnsi" w:cs="Arial"/>
          <w:color w:val="000000"/>
          <w:sz w:val="22"/>
          <w:szCs w:val="22"/>
        </w:rPr>
        <w:t xml:space="preserve"> Ginger 4330, </w:t>
      </w:r>
      <w:proofErr w:type="spellStart"/>
      <w:r w:rsidR="00432663">
        <w:rPr>
          <w:rFonts w:asciiTheme="minorHAnsi" w:hAnsiTheme="minorHAnsi" w:cs="Arial"/>
          <w:color w:val="000000"/>
          <w:sz w:val="22"/>
          <w:szCs w:val="22"/>
        </w:rPr>
        <w:t>Classico</w:t>
      </w:r>
      <w:proofErr w:type="spellEnd"/>
      <w:r w:rsidR="00432663">
        <w:rPr>
          <w:rFonts w:asciiTheme="minorHAnsi" w:hAnsiTheme="minorHAnsi" w:cs="Arial"/>
          <w:color w:val="000000"/>
          <w:sz w:val="22"/>
          <w:szCs w:val="22"/>
        </w:rPr>
        <w:t xml:space="preserve"> Concrete 2003</w:t>
      </w:r>
      <w:r w:rsidR="00432663">
        <w:rPr>
          <w:rFonts w:asciiTheme="minorHAnsi" w:hAnsiTheme="minorHAnsi" w:cs="Arial"/>
          <w:color w:val="000000"/>
          <w:sz w:val="22"/>
          <w:szCs w:val="22"/>
        </w:rPr>
        <w:t xml:space="preserve"> AS WELL AS Granite Options: Via </w:t>
      </w:r>
      <w:proofErr w:type="spellStart"/>
      <w:r w:rsidR="00432663">
        <w:rPr>
          <w:rFonts w:asciiTheme="minorHAnsi" w:hAnsiTheme="minorHAnsi" w:cs="Arial"/>
          <w:color w:val="000000"/>
          <w:sz w:val="22"/>
          <w:szCs w:val="22"/>
        </w:rPr>
        <w:t>Lactea</w:t>
      </w:r>
      <w:proofErr w:type="spellEnd"/>
      <w:r w:rsidR="00432663">
        <w:rPr>
          <w:rFonts w:asciiTheme="minorHAnsi" w:hAnsiTheme="minorHAnsi" w:cs="Arial"/>
          <w:color w:val="000000"/>
          <w:sz w:val="22"/>
          <w:szCs w:val="22"/>
        </w:rPr>
        <w:t xml:space="preserve"> Honed, Supreme White, Antique Gold and Wild West Green</w:t>
      </w:r>
    </w:p>
    <w:p w:rsidR="00DD6EEB" w:rsidRPr="00251F7E" w:rsidRDefault="00DD6EEB" w:rsidP="00DD6EEB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DD6EEB" w:rsidRPr="00251F7E" w:rsidRDefault="00DD6EEB" w:rsidP="00DD6EEB">
      <w:pPr>
        <w:autoSpaceDE w:val="0"/>
        <w:autoSpaceDN w:val="0"/>
        <w:adjustRightInd w:val="0"/>
        <w:ind w:left="720" w:firstLine="720"/>
        <w:rPr>
          <w:rFonts w:asciiTheme="minorHAnsi" w:hAnsiTheme="minorHAnsi" w:cs="Arial"/>
          <w:color w:val="000000"/>
          <w:sz w:val="22"/>
          <w:szCs w:val="22"/>
        </w:rPr>
      </w:pPr>
      <w:r w:rsidRPr="00251F7E">
        <w:rPr>
          <w:rFonts w:asciiTheme="minorHAnsi" w:hAnsiTheme="minorHAnsi" w:cs="Arial"/>
          <w:color w:val="000000"/>
          <w:sz w:val="22"/>
          <w:szCs w:val="22"/>
        </w:rPr>
        <w:t>Tier 3 (2 Units)</w:t>
      </w:r>
    </w:p>
    <w:p w:rsidR="00DD6EEB" w:rsidRDefault="00DD6EEB" w:rsidP="00DD6EEB">
      <w:pPr>
        <w:autoSpaceDE w:val="0"/>
        <w:autoSpaceDN w:val="0"/>
        <w:adjustRightInd w:val="0"/>
        <w:ind w:left="720" w:firstLine="720"/>
        <w:rPr>
          <w:rFonts w:asciiTheme="minorHAnsi" w:hAnsiTheme="minorHAnsi" w:cs="Arial"/>
          <w:color w:val="000000"/>
          <w:sz w:val="22"/>
          <w:szCs w:val="22"/>
        </w:rPr>
      </w:pPr>
      <w:r w:rsidRPr="00251F7E">
        <w:rPr>
          <w:rFonts w:asciiTheme="minorHAnsi" w:hAnsiTheme="minorHAnsi" w:cs="Arial"/>
          <w:color w:val="000000"/>
          <w:sz w:val="22"/>
          <w:szCs w:val="22"/>
        </w:rPr>
        <w:t>601, 60</w:t>
      </w:r>
      <w:r>
        <w:rPr>
          <w:rFonts w:asciiTheme="minorHAnsi" w:hAnsiTheme="minorHAnsi" w:cs="Arial"/>
          <w:color w:val="000000"/>
          <w:sz w:val="22"/>
          <w:szCs w:val="22"/>
        </w:rPr>
        <w:t>2</w:t>
      </w:r>
    </w:p>
    <w:p w:rsidR="00624D5D" w:rsidRPr="00432663" w:rsidRDefault="00DD6EEB" w:rsidP="00432663">
      <w:pPr>
        <w:autoSpaceDE w:val="0"/>
        <w:autoSpaceDN w:val="0"/>
        <w:adjustRightInd w:val="0"/>
        <w:ind w:left="144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Product TBD -Provide allowance for installation and carry </w:t>
      </w:r>
      <w:r w:rsidR="00432663">
        <w:rPr>
          <w:rFonts w:asciiTheme="minorHAnsi" w:hAnsiTheme="minorHAnsi" w:cs="Arial"/>
          <w:color w:val="000000"/>
          <w:sz w:val="22"/>
          <w:szCs w:val="22"/>
        </w:rPr>
        <w:t>$7,500 for kitchen and vanity countertops</w:t>
      </w:r>
      <w:bookmarkStart w:id="0" w:name="_GoBack"/>
      <w:bookmarkEnd w:id="0"/>
    </w:p>
    <w:p w:rsidR="00624D5D" w:rsidRPr="00624D5D" w:rsidRDefault="00624D5D" w:rsidP="00624D5D">
      <w:pPr>
        <w:pStyle w:val="Heading4"/>
      </w:pPr>
      <w:r>
        <w:t>Edges: Square</w:t>
      </w:r>
    </w:p>
    <w:p w:rsidR="009B673E" w:rsidRPr="00615AFF" w:rsidRDefault="00334178">
      <w:pPr>
        <w:pStyle w:val="Heading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ACCESSORIES</w:t>
      </w:r>
    </w:p>
    <w:p w:rsidR="009B673E" w:rsidRPr="00334178" w:rsidRDefault="00334178" w:rsidP="00334178">
      <w:pPr>
        <w:pStyle w:val="Heading4"/>
        <w:rPr>
          <w:rFonts w:asciiTheme="minorHAnsi" w:hAnsiTheme="minorHAnsi"/>
          <w:sz w:val="22"/>
          <w:szCs w:val="22"/>
        </w:rPr>
      </w:pPr>
      <w:r>
        <w:t xml:space="preserve">Mounting Adhesives </w:t>
      </w:r>
    </w:p>
    <w:p w:rsidR="00334178" w:rsidRPr="00334178" w:rsidRDefault="00334178">
      <w:pPr>
        <w:pStyle w:val="Heading5"/>
        <w:rPr>
          <w:rFonts w:asciiTheme="minorHAnsi" w:hAnsiTheme="minorHAnsi"/>
          <w:sz w:val="22"/>
          <w:szCs w:val="22"/>
        </w:rPr>
      </w:pPr>
      <w:r>
        <w:t xml:space="preserve">Provide structural-grade silicone or epoxy adhesives as recommended by manufacturer for application and per conditions of use. </w:t>
      </w:r>
    </w:p>
    <w:p w:rsidR="00334178" w:rsidRPr="00334178" w:rsidRDefault="00334178">
      <w:pPr>
        <w:pStyle w:val="Heading5"/>
        <w:rPr>
          <w:rFonts w:asciiTheme="minorHAnsi" w:hAnsiTheme="minorHAnsi"/>
          <w:sz w:val="22"/>
          <w:szCs w:val="22"/>
        </w:rPr>
      </w:pPr>
      <w:r>
        <w:t xml:space="preserve">Acceptable Silicone Manufacturers </w:t>
      </w:r>
    </w:p>
    <w:p w:rsidR="00334178" w:rsidRPr="00334178" w:rsidRDefault="00334178" w:rsidP="00334178">
      <w:pPr>
        <w:pStyle w:val="Heading6"/>
        <w:rPr>
          <w:rFonts w:asciiTheme="minorHAnsi" w:hAnsiTheme="minorHAnsi"/>
          <w:sz w:val="22"/>
          <w:szCs w:val="22"/>
        </w:rPr>
      </w:pPr>
      <w:r>
        <w:t xml:space="preserve">Dow Corning® </w:t>
      </w:r>
    </w:p>
    <w:p w:rsidR="00334178" w:rsidRDefault="00334178" w:rsidP="00334178">
      <w:pPr>
        <w:pStyle w:val="Heading6"/>
      </w:pPr>
      <w:r>
        <w:t xml:space="preserve">GE Sealants and Adhesives </w:t>
      </w:r>
    </w:p>
    <w:p w:rsidR="00334178" w:rsidRDefault="00334178" w:rsidP="00334178">
      <w:pPr>
        <w:pStyle w:val="Heading5"/>
      </w:pPr>
      <w:r>
        <w:t>Acceptable Epoxy Manufacturers</w:t>
      </w:r>
    </w:p>
    <w:p w:rsidR="00334178" w:rsidRDefault="00334178" w:rsidP="00334178">
      <w:pPr>
        <w:pStyle w:val="Heading6"/>
      </w:pPr>
      <w:r>
        <w:t>Akemi North America</w:t>
      </w:r>
    </w:p>
    <w:p w:rsidR="00334178" w:rsidRDefault="00334178" w:rsidP="00334178">
      <w:pPr>
        <w:pStyle w:val="Heading6"/>
      </w:pPr>
      <w:proofErr w:type="spellStart"/>
      <w:r>
        <w:t>Bonstone</w:t>
      </w:r>
      <w:proofErr w:type="spellEnd"/>
      <w:r>
        <w:t xml:space="preserve"> Materials Corporation</w:t>
      </w:r>
    </w:p>
    <w:p w:rsidR="00334178" w:rsidRDefault="00334178" w:rsidP="00334178">
      <w:pPr>
        <w:pStyle w:val="Heading6"/>
      </w:pPr>
      <w:proofErr w:type="spellStart"/>
      <w:r>
        <w:lastRenderedPageBreak/>
        <w:t>Tenax</w:t>
      </w:r>
      <w:proofErr w:type="spellEnd"/>
      <w:r>
        <w:t xml:space="preserve"> U.S.A.</w:t>
      </w:r>
    </w:p>
    <w:p w:rsidR="00334178" w:rsidRDefault="00334178" w:rsidP="00334178">
      <w:pPr>
        <w:pStyle w:val="Heading5"/>
      </w:pPr>
      <w:r>
        <w:t>Provide spacers, if required, of type recommended by adhesive manufacturer</w:t>
      </w:r>
    </w:p>
    <w:p w:rsidR="00334178" w:rsidRDefault="00532CB9" w:rsidP="00334178">
      <w:pPr>
        <w:pStyle w:val="Heading4"/>
      </w:pPr>
      <w:r>
        <w:t>Stone Adhesive</w:t>
      </w:r>
    </w:p>
    <w:p w:rsidR="00532CB9" w:rsidRDefault="00532CB9" w:rsidP="00532CB9">
      <w:pPr>
        <w:pStyle w:val="Heading5"/>
      </w:pPr>
      <w:r>
        <w:t xml:space="preserve">Provide epoxy or polyester adhesive of type recommend by manufacturer for application and conditions of use. </w:t>
      </w:r>
    </w:p>
    <w:p w:rsidR="00532CB9" w:rsidRDefault="00532CB9" w:rsidP="00532CB9">
      <w:pPr>
        <w:pStyle w:val="Heading5"/>
      </w:pPr>
      <w:r>
        <w:t xml:space="preserve">Acceptable Manufacturers </w:t>
      </w:r>
    </w:p>
    <w:p w:rsidR="00532CB9" w:rsidRDefault="00532CB9" w:rsidP="00532CB9">
      <w:pPr>
        <w:pStyle w:val="Heading6"/>
      </w:pPr>
      <w:r>
        <w:t xml:space="preserve"> Akemi North America </w:t>
      </w:r>
    </w:p>
    <w:p w:rsidR="00532CB9" w:rsidRDefault="00532CB9" w:rsidP="00532CB9">
      <w:pPr>
        <w:pStyle w:val="Heading6"/>
      </w:pPr>
      <w:proofErr w:type="spellStart"/>
      <w:r>
        <w:t>Bonstone</w:t>
      </w:r>
      <w:proofErr w:type="spellEnd"/>
      <w:r>
        <w:t xml:space="preserve"> Materials Corporation </w:t>
      </w:r>
    </w:p>
    <w:p w:rsidR="00532CB9" w:rsidRDefault="00532CB9" w:rsidP="00532CB9">
      <w:pPr>
        <w:pStyle w:val="Heading6"/>
      </w:pPr>
      <w:proofErr w:type="spellStart"/>
      <w:r>
        <w:t>Tenax</w:t>
      </w:r>
      <w:proofErr w:type="spellEnd"/>
      <w:r>
        <w:t xml:space="preserve"> U.S.A</w:t>
      </w:r>
    </w:p>
    <w:p w:rsidR="00532CB9" w:rsidRPr="00532CB9" w:rsidRDefault="00532CB9" w:rsidP="00532CB9">
      <w:pPr>
        <w:pStyle w:val="Heading5"/>
      </w:pPr>
      <w:r>
        <w:t>Color: Adhesive that will be visible in finished work should be tinted to match quartz surfacing.</w:t>
      </w:r>
    </w:p>
    <w:p w:rsidR="00334178" w:rsidRDefault="00532CB9" w:rsidP="00532CB9">
      <w:pPr>
        <w:pStyle w:val="Heading4"/>
      </w:pPr>
      <w:r>
        <w:t>Joint Sealant</w:t>
      </w:r>
    </w:p>
    <w:p w:rsidR="00532CB9" w:rsidRDefault="00532CB9" w:rsidP="00532CB9">
      <w:pPr>
        <w:pStyle w:val="Heading5"/>
      </w:pPr>
      <w:r>
        <w:t>Clear silicone sealant as recommended by manufacturer for application and per conditions of use</w:t>
      </w:r>
    </w:p>
    <w:p w:rsidR="00532CB9" w:rsidRDefault="00532CB9" w:rsidP="00532CB9">
      <w:pPr>
        <w:pStyle w:val="Heading5"/>
      </w:pPr>
      <w:r>
        <w:t xml:space="preserve">Provide anti-bacterial type in Bathrooms and kitchenettes </w:t>
      </w:r>
    </w:p>
    <w:p w:rsidR="00532CB9" w:rsidRDefault="00532CB9" w:rsidP="00532CB9">
      <w:pPr>
        <w:pStyle w:val="Heading5"/>
      </w:pPr>
      <w:r>
        <w:t xml:space="preserve">Acceptable Manufacturers </w:t>
      </w:r>
    </w:p>
    <w:p w:rsidR="00532CB9" w:rsidRDefault="00532CB9" w:rsidP="00532CB9">
      <w:pPr>
        <w:pStyle w:val="Heading6"/>
      </w:pPr>
      <w:r>
        <w:t xml:space="preserve">Dow Corning® </w:t>
      </w:r>
    </w:p>
    <w:p w:rsidR="00532CB9" w:rsidRDefault="00532CB9" w:rsidP="00532CB9">
      <w:pPr>
        <w:pStyle w:val="Heading6"/>
      </w:pPr>
      <w:r>
        <w:t>GE Sealants and Adhesives</w:t>
      </w:r>
    </w:p>
    <w:p w:rsidR="00363870" w:rsidRDefault="00363870" w:rsidP="00363870">
      <w:pPr>
        <w:pStyle w:val="Heading4"/>
      </w:pPr>
      <w:r>
        <w:t>Solvent: Product recommended by adhesive manufacturer to clean surface of quartz surfacing to assure adhesion of adhesives [and sealants].</w:t>
      </w:r>
    </w:p>
    <w:p w:rsidR="00363870" w:rsidRPr="00363870" w:rsidRDefault="00363870" w:rsidP="00363870">
      <w:pPr>
        <w:pStyle w:val="Heading4"/>
      </w:pPr>
      <w:proofErr w:type="gramStart"/>
      <w:r>
        <w:t>Cleaning Agents: Non-abrasive, low pH cleansers.</w:t>
      </w:r>
      <w:proofErr w:type="gramEnd"/>
    </w:p>
    <w:p w:rsidR="00532CB9" w:rsidRPr="00334178" w:rsidRDefault="00532CB9" w:rsidP="00532CB9">
      <w:pPr>
        <w:ind w:left="1008"/>
      </w:pPr>
    </w:p>
    <w:p w:rsidR="00363870" w:rsidRDefault="00363870" w:rsidP="00363870">
      <w:pPr>
        <w:pStyle w:val="Heading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FABRICATION</w:t>
      </w:r>
    </w:p>
    <w:p w:rsidR="00363870" w:rsidRDefault="00363870" w:rsidP="00363870">
      <w:pPr>
        <w:pStyle w:val="Heading4"/>
      </w:pPr>
      <w:r>
        <w:t>Fabricator: Firm shall have five years’ experience fabricating architectural stone and shall have water-cooled cutting tools.</w:t>
      </w:r>
    </w:p>
    <w:p w:rsidR="00363870" w:rsidRDefault="00363870" w:rsidP="00363870">
      <w:pPr>
        <w:pStyle w:val="Heading4"/>
      </w:pPr>
      <w:r>
        <w:t>Shop Assembly: Observe proper safety procedures and comply with manufacturer’s instructions.</w:t>
      </w:r>
    </w:p>
    <w:p w:rsidR="00363870" w:rsidRDefault="00363870" w:rsidP="00363870">
      <w:pPr>
        <w:pStyle w:val="Heading4"/>
      </w:pPr>
      <w:r>
        <w:t>Inspect Material</w:t>
      </w:r>
    </w:p>
    <w:p w:rsidR="00363870" w:rsidRDefault="00363870" w:rsidP="00363870">
      <w:pPr>
        <w:pStyle w:val="Heading5"/>
      </w:pPr>
      <w:r>
        <w:t>Inspect material for defects prior to fabrication.</w:t>
      </w:r>
    </w:p>
    <w:p w:rsidR="00363870" w:rsidRDefault="00363870" w:rsidP="00363870">
      <w:pPr>
        <w:pStyle w:val="Heading5"/>
      </w:pPr>
      <w:r>
        <w:t xml:space="preserve"> Color Match </w:t>
      </w:r>
    </w:p>
    <w:p w:rsidR="00363870" w:rsidRDefault="00363870" w:rsidP="00363870">
      <w:pPr>
        <w:pStyle w:val="Heading5"/>
        <w:numPr>
          <w:ilvl w:val="0"/>
          <w:numId w:val="0"/>
        </w:numPr>
        <w:ind w:left="1152" w:firstLine="144"/>
      </w:pPr>
      <w:r>
        <w:t>a.</w:t>
      </w:r>
      <w:r>
        <w:tab/>
        <w:t xml:space="preserve">Materials used throughout the project shall be from the same batch and bear labels with the same batch numbers. </w:t>
      </w:r>
    </w:p>
    <w:p w:rsidR="00363870" w:rsidRDefault="00363870" w:rsidP="00363870">
      <w:pPr>
        <w:pStyle w:val="Heading5"/>
        <w:numPr>
          <w:ilvl w:val="0"/>
          <w:numId w:val="0"/>
        </w:numPr>
        <w:ind w:left="1152" w:firstLine="144"/>
      </w:pPr>
      <w:r>
        <w:t>b.</w:t>
      </w:r>
      <w:r>
        <w:tab/>
        <w:t xml:space="preserve">Visually inspect materials to be used for adjacent pieces to ensure acceptable color match. </w:t>
      </w:r>
    </w:p>
    <w:p w:rsidR="00363870" w:rsidRDefault="00363870" w:rsidP="00363870">
      <w:pPr>
        <w:pStyle w:val="Heading5"/>
        <w:numPr>
          <w:ilvl w:val="0"/>
          <w:numId w:val="0"/>
        </w:numPr>
        <w:ind w:left="1152" w:firstLine="144"/>
      </w:pPr>
      <w:r>
        <w:t xml:space="preserve">c. Inspect in lighting conditions similar to those existing at the jobsite. </w:t>
      </w:r>
    </w:p>
    <w:p w:rsidR="00363870" w:rsidRPr="00363870" w:rsidRDefault="00363870" w:rsidP="00363870">
      <w:pPr>
        <w:pStyle w:val="Heading5"/>
      </w:pPr>
      <w:r>
        <w:t>Variation in distribution of aggregates in quartz surfacing that is within manufacturer’s tolerances is not a defect.</w:t>
      </w:r>
    </w:p>
    <w:p w:rsidR="00363870" w:rsidRDefault="00363870" w:rsidP="00363870">
      <w:pPr>
        <w:pStyle w:val="Heading4"/>
      </w:pPr>
      <w:r>
        <w:t>Tools: Cut and polish with water-cooled power tools.</w:t>
      </w:r>
    </w:p>
    <w:p w:rsidR="00363870" w:rsidRDefault="00363870" w:rsidP="00363870">
      <w:pPr>
        <w:pStyle w:val="Heading4"/>
      </w:pPr>
      <w:r>
        <w:t>Cutouts As with any type of stone, smaller radii increase potential for crack propagation at inside corners; in no case should radius less than 3/8 inch be used.</w:t>
      </w:r>
    </w:p>
    <w:p w:rsidR="00363870" w:rsidRDefault="00363870" w:rsidP="00363870">
      <w:pPr>
        <w:pStyle w:val="Heading5"/>
      </w:pPr>
      <w:r>
        <w:t>Cutouts shall have 3/8 inches (10 mm</w:t>
      </w:r>
      <w:proofErr w:type="gramStart"/>
      <w:r>
        <w:t>)minimum</w:t>
      </w:r>
      <w:proofErr w:type="gramEnd"/>
      <w:r>
        <w:t xml:space="preserve"> inside corner radius. Inside corners shall be reinforced in an acceptable manner to prevent cracking.</w:t>
      </w:r>
    </w:p>
    <w:p w:rsidR="00363870" w:rsidRPr="00363870" w:rsidRDefault="00363870" w:rsidP="00363870">
      <w:pPr>
        <w:pStyle w:val="Heading5"/>
      </w:pPr>
      <w:r>
        <w:t>Polish edges where they will be exposed in finished work.</w:t>
      </w:r>
    </w:p>
    <w:p w:rsidR="009B673E" w:rsidRPr="00615AFF" w:rsidRDefault="009B673E">
      <w:pPr>
        <w:pStyle w:val="Heading2"/>
        <w:rPr>
          <w:rFonts w:asciiTheme="minorHAnsi" w:hAnsiTheme="minorHAnsi"/>
          <w:szCs w:val="22"/>
        </w:rPr>
      </w:pPr>
      <w:r w:rsidRPr="00615AFF">
        <w:rPr>
          <w:rFonts w:asciiTheme="minorHAnsi" w:hAnsiTheme="minorHAnsi"/>
          <w:szCs w:val="22"/>
        </w:rPr>
        <w:lastRenderedPageBreak/>
        <w:t>EXECUTION</w:t>
      </w:r>
    </w:p>
    <w:p w:rsidR="009B673E" w:rsidRDefault="00A87633">
      <w:pPr>
        <w:pStyle w:val="Heading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ACCEPTABLE INSTALLER</w:t>
      </w:r>
    </w:p>
    <w:p w:rsidR="00A87633" w:rsidRPr="00A87633" w:rsidRDefault="00A87633" w:rsidP="00A87633">
      <w:pPr>
        <w:pStyle w:val="Heading4"/>
      </w:pPr>
      <w:r>
        <w:t>Installer: Firm shall have five years’ experience installing architectural stone</w:t>
      </w:r>
    </w:p>
    <w:p w:rsidR="00A87633" w:rsidRDefault="00A87633" w:rsidP="00A87633">
      <w:pPr>
        <w:pStyle w:val="Heading3"/>
      </w:pPr>
      <w:r>
        <w:t xml:space="preserve">EXAMINATION </w:t>
      </w:r>
    </w:p>
    <w:p w:rsidR="00A87633" w:rsidRDefault="00A87633" w:rsidP="00A87633">
      <w:pPr>
        <w:pStyle w:val="Heading4"/>
      </w:pPr>
      <w:r>
        <w:t>Site Verification</w:t>
      </w:r>
    </w:p>
    <w:p w:rsidR="00A87633" w:rsidRDefault="00A87633" w:rsidP="00A87633">
      <w:pPr>
        <w:pStyle w:val="Heading5"/>
      </w:pPr>
      <w:r>
        <w:t xml:space="preserve">Verify dimensions by field measurements prior to fabrication. </w:t>
      </w:r>
    </w:p>
    <w:p w:rsidR="00A87633" w:rsidRDefault="00A87633" w:rsidP="00A87633">
      <w:pPr>
        <w:pStyle w:val="Heading5"/>
      </w:pPr>
      <w:r>
        <w:t>Verify that substrates supporting quartz surfaces are plumb, level, and flat to within 1/16 inch in ten feet (1.6 mm in 3000 mm), and that necessary supports and blocking are in place.</w:t>
      </w:r>
    </w:p>
    <w:p w:rsidR="00A87633" w:rsidRPr="00A87633" w:rsidRDefault="00A87633" w:rsidP="00A87633">
      <w:pPr>
        <w:pStyle w:val="Heading5"/>
      </w:pPr>
      <w:r>
        <w:t>Base Cabinets: Cabinet units shall be securely fixed to adjoining units and back wall.</w:t>
      </w:r>
    </w:p>
    <w:p w:rsidR="00A87633" w:rsidRDefault="00A87633" w:rsidP="00A87633">
      <w:pPr>
        <w:pStyle w:val="Heading4"/>
      </w:pPr>
      <w:r>
        <w:t>Materials Review</w:t>
      </w:r>
    </w:p>
    <w:p w:rsidR="00A87633" w:rsidRDefault="00A87633" w:rsidP="00A87633">
      <w:pPr>
        <w:pStyle w:val="Heading5"/>
      </w:pPr>
      <w:r>
        <w:t xml:space="preserve">Inspect finished surfaces for damage. </w:t>
      </w:r>
    </w:p>
    <w:p w:rsidR="00A87633" w:rsidRDefault="00A87633" w:rsidP="00A87633">
      <w:pPr>
        <w:pStyle w:val="Heading5"/>
      </w:pPr>
      <w:r>
        <w:t>Do not install until damaged materials have been repaired or replaced in an acceptable manner.</w:t>
      </w:r>
    </w:p>
    <w:p w:rsidR="00A87633" w:rsidRDefault="00A87633" w:rsidP="00A87633">
      <w:pPr>
        <w:pStyle w:val="Heading3"/>
      </w:pPr>
      <w:r>
        <w:t>PREPARATION</w:t>
      </w:r>
    </w:p>
    <w:p w:rsidR="00A87633" w:rsidRDefault="00A87633" w:rsidP="00A87633">
      <w:pPr>
        <w:pStyle w:val="Heading4"/>
      </w:pPr>
      <w:r>
        <w:t>General</w:t>
      </w:r>
    </w:p>
    <w:p w:rsidR="00A87633" w:rsidRDefault="00A87633" w:rsidP="00A87633">
      <w:pPr>
        <w:pStyle w:val="Heading5"/>
      </w:pPr>
      <w:r>
        <w:t>Protect finished surfaces against scratches.</w:t>
      </w:r>
    </w:p>
    <w:p w:rsidR="00A87633" w:rsidRDefault="00A87633" w:rsidP="00A87633">
      <w:pPr>
        <w:pStyle w:val="Heading5"/>
      </w:pPr>
      <w:r>
        <w:t xml:space="preserve">Apply masking where necessary. </w:t>
      </w:r>
    </w:p>
    <w:p w:rsidR="00A87633" w:rsidRDefault="00A87633" w:rsidP="00A87633">
      <w:pPr>
        <w:pStyle w:val="Heading5"/>
      </w:pPr>
      <w:r>
        <w:t>Guard against grit, dust, and other potentially abrasive dirt or residue.</w:t>
      </w:r>
    </w:p>
    <w:p w:rsidR="00A87633" w:rsidRDefault="00A87633" w:rsidP="00A87633">
      <w:pPr>
        <w:pStyle w:val="Heading3"/>
      </w:pPr>
      <w:r>
        <w:t>INSTALLATION</w:t>
      </w:r>
    </w:p>
    <w:p w:rsidR="00A87633" w:rsidRDefault="00A87633" w:rsidP="00A87633">
      <w:pPr>
        <w:pStyle w:val="Heading4"/>
      </w:pPr>
      <w:r>
        <w:t>General</w:t>
      </w:r>
    </w:p>
    <w:p w:rsidR="00A87633" w:rsidRDefault="00A87633" w:rsidP="00A87633">
      <w:pPr>
        <w:pStyle w:val="Heading5"/>
      </w:pPr>
      <w:r>
        <w:t xml:space="preserve">Install materials in accordance to manufacturer’s recommendations. </w:t>
      </w:r>
    </w:p>
    <w:p w:rsidR="00A87633" w:rsidRDefault="00A87633" w:rsidP="00A87633">
      <w:pPr>
        <w:pStyle w:val="Heading5"/>
      </w:pPr>
      <w:r>
        <w:t>Lift and place carefully to avoid breakage.</w:t>
      </w:r>
    </w:p>
    <w:p w:rsidR="00A87633" w:rsidRDefault="00A87633" w:rsidP="00A87633">
      <w:pPr>
        <w:pStyle w:val="Heading4"/>
      </w:pPr>
      <w:r>
        <w:t>Preliminary Installation and Adjustment</w:t>
      </w:r>
    </w:p>
    <w:p w:rsidR="00A87633" w:rsidRDefault="00A87633" w:rsidP="00A87633">
      <w:pPr>
        <w:pStyle w:val="Heading5"/>
      </w:pPr>
      <w:proofErr w:type="gramStart"/>
      <w:r>
        <w:t>Position materials to verify correct sizing and preparation.</w:t>
      </w:r>
      <w:proofErr w:type="gramEnd"/>
      <w:r>
        <w:t xml:space="preserve"> </w:t>
      </w:r>
    </w:p>
    <w:p w:rsidR="00A87633" w:rsidRDefault="00A87633" w:rsidP="00A87633">
      <w:pPr>
        <w:pStyle w:val="Heading5"/>
      </w:pPr>
      <w:r>
        <w:t xml:space="preserve">Make necessary adjustments. </w:t>
      </w:r>
    </w:p>
    <w:p w:rsidR="00A87633" w:rsidRDefault="00A87633" w:rsidP="00A87633">
      <w:pPr>
        <w:pStyle w:val="Heading5"/>
      </w:pPr>
      <w:r>
        <w:t xml:space="preserve">If cutting, grinding, or polishing is required at the jobsite, use water-cooled tools. </w:t>
      </w:r>
    </w:p>
    <w:p w:rsidR="00A87633" w:rsidRDefault="00A87633" w:rsidP="00A87633">
      <w:pPr>
        <w:pStyle w:val="Heading5"/>
      </w:pPr>
      <w:r>
        <w:t xml:space="preserve">Protect jobsite and surfaces against dust and water. </w:t>
      </w:r>
    </w:p>
    <w:p w:rsidR="00A87633" w:rsidRDefault="00A87633" w:rsidP="00A87633">
      <w:pPr>
        <w:pStyle w:val="Heading5"/>
      </w:pPr>
      <w:r>
        <w:t>Perform work away from installation site, if possible</w:t>
      </w:r>
    </w:p>
    <w:p w:rsidR="00A87633" w:rsidRDefault="00A87633" w:rsidP="00A87633">
      <w:pPr>
        <w:pStyle w:val="Heading5"/>
      </w:pPr>
      <w:r>
        <w:t xml:space="preserve"> Allow gaps for expansion of not less than 1/16 inch (1.5 mm) per five feet when installed between walls or other fixed conditions. </w:t>
      </w:r>
    </w:p>
    <w:p w:rsidR="00A87633" w:rsidRDefault="00A87633" w:rsidP="00A87633">
      <w:pPr>
        <w:pStyle w:val="Heading5"/>
      </w:pPr>
      <w:r>
        <w:t>Drainage: Adjacent to sinks and where drainage is required, shim countertops slightly to ensure positive drainage.</w:t>
      </w:r>
    </w:p>
    <w:p w:rsidR="00CE1C8B" w:rsidRDefault="00CE1C8B" w:rsidP="00CE1C8B">
      <w:pPr>
        <w:pStyle w:val="Heading4"/>
      </w:pPr>
      <w:r>
        <w:t>Permanent Installation</w:t>
      </w:r>
    </w:p>
    <w:p w:rsidR="00CE1C8B" w:rsidRDefault="00CE1C8B" w:rsidP="00CE1C8B">
      <w:pPr>
        <w:pStyle w:val="Heading5"/>
      </w:pPr>
      <w:r>
        <w:t xml:space="preserve">After verifying fit: </w:t>
      </w:r>
    </w:p>
    <w:p w:rsidR="00CE1C8B" w:rsidRDefault="00CE1C8B" w:rsidP="00CE1C8B">
      <w:pPr>
        <w:pStyle w:val="Heading6"/>
      </w:pPr>
      <w:r>
        <w:t xml:space="preserve">Remove quartz surfacing from position. </w:t>
      </w:r>
    </w:p>
    <w:p w:rsidR="00CE1C8B" w:rsidRDefault="00CE1C8B" w:rsidP="00CE1C8B">
      <w:pPr>
        <w:pStyle w:val="Heading6"/>
      </w:pPr>
      <w:r>
        <w:t xml:space="preserve">Clean substrates of dust and contamination. </w:t>
      </w:r>
    </w:p>
    <w:p w:rsidR="00CE1C8B" w:rsidRDefault="00CE1C8B" w:rsidP="00CE1C8B">
      <w:pPr>
        <w:pStyle w:val="Heading6"/>
      </w:pPr>
      <w:r>
        <w:t xml:space="preserve">Clean quartz surfacing back side and joints with solvent. </w:t>
      </w:r>
    </w:p>
    <w:p w:rsidR="00CE1C8B" w:rsidRDefault="00CE1C8B" w:rsidP="00CE1C8B">
      <w:pPr>
        <w:pStyle w:val="Heading5"/>
      </w:pPr>
      <w:r>
        <w:t>Apply sufficient quantity of mounting adhesive in accordance with adhesive manufacturer’s recommendations to provide permanent, secure installation</w:t>
      </w:r>
    </w:p>
    <w:p w:rsidR="00CE1C8B" w:rsidRPr="00CE1C8B" w:rsidRDefault="00CE1C8B" w:rsidP="00CE1C8B">
      <w:pPr>
        <w:pStyle w:val="Heading5"/>
      </w:pPr>
      <w:r>
        <w:t>Install surfacing plumb, level, and square and flat to within 1/16 inch in ten feet (1.6mm in 3000 mm).</w:t>
      </w:r>
    </w:p>
    <w:p w:rsidR="00CE1C8B" w:rsidRDefault="00CE1C8B" w:rsidP="00CE1C8B">
      <w:pPr>
        <w:pStyle w:val="Heading4"/>
      </w:pPr>
      <w:r>
        <w:t>Joints</w:t>
      </w:r>
    </w:p>
    <w:p w:rsidR="00CE1C8B" w:rsidRDefault="00CE1C8B" w:rsidP="00CE1C8B">
      <w:pPr>
        <w:pStyle w:val="Heading5"/>
      </w:pPr>
      <w:r>
        <w:t xml:space="preserve">Joints between adjacent pieces of quartz surfacing </w:t>
      </w:r>
    </w:p>
    <w:p w:rsidR="00CE1C8B" w:rsidRDefault="00CE1C8B" w:rsidP="00CE1C8B">
      <w:pPr>
        <w:pStyle w:val="Heading6"/>
      </w:pPr>
      <w:r>
        <w:lastRenderedPageBreak/>
        <w:t>Joints shall be flush, tight fitting, level, and neat.</w:t>
      </w:r>
      <w:r w:rsidRPr="00CE1C8B">
        <w:t xml:space="preserve"> </w:t>
      </w:r>
    </w:p>
    <w:p w:rsidR="00CE1C8B" w:rsidRDefault="00CE1C8B" w:rsidP="00CE1C8B">
      <w:pPr>
        <w:pStyle w:val="Heading6"/>
      </w:pPr>
      <w:r>
        <w:t xml:space="preserve">Securely join with stone adhesive. </w:t>
      </w:r>
    </w:p>
    <w:p w:rsidR="00CE1C8B" w:rsidRDefault="00CE1C8B" w:rsidP="00CE1C8B">
      <w:pPr>
        <w:pStyle w:val="Heading6"/>
      </w:pPr>
      <w:r>
        <w:t xml:space="preserve">Fill joints level with quartz surfacing. </w:t>
      </w:r>
    </w:p>
    <w:p w:rsidR="00CE1C8B" w:rsidRDefault="00CE1C8B" w:rsidP="00CE1C8B">
      <w:pPr>
        <w:pStyle w:val="Heading6"/>
      </w:pPr>
      <w:r>
        <w:t>Clamp or brace quartz surfacing in position until adhesive sets.</w:t>
      </w:r>
    </w:p>
    <w:p w:rsidR="00CE1C8B" w:rsidRDefault="00CE1C8B" w:rsidP="00CE1C8B">
      <w:pPr>
        <w:pStyle w:val="Heading5"/>
      </w:pPr>
      <w:r>
        <w:t>Joints between backsplashes and countertops - Seal joints with silicone sealant.</w:t>
      </w:r>
    </w:p>
    <w:p w:rsidR="00CE1C8B" w:rsidRDefault="00CE1C8B" w:rsidP="00CE1C8B">
      <w:pPr>
        <w:pStyle w:val="Heading3"/>
      </w:pPr>
      <w:r>
        <w:t>REPAIR</w:t>
      </w:r>
    </w:p>
    <w:p w:rsidR="00CE1C8B" w:rsidRPr="00CE1C8B" w:rsidRDefault="00CE1C8B" w:rsidP="00CE1C8B">
      <w:pPr>
        <w:ind w:left="576"/>
        <w:rPr>
          <w:rFonts w:ascii="Arial" w:hAnsi="Arial" w:cs="Arial"/>
        </w:rPr>
      </w:pPr>
      <w:r w:rsidRPr="00CE1C8B">
        <w:rPr>
          <w:rFonts w:ascii="Arial" w:hAnsi="Arial" w:cs="Arial"/>
        </w:rPr>
        <w:t>Repair or replace damaged material in a satisfactory manner</w:t>
      </w:r>
    </w:p>
    <w:p w:rsidR="00CE1C8B" w:rsidRPr="00CE1C8B" w:rsidRDefault="00CE1C8B" w:rsidP="00CE1C8B">
      <w:pPr>
        <w:ind w:left="576"/>
      </w:pPr>
    </w:p>
    <w:p w:rsidR="00A87633" w:rsidRDefault="00CE1C8B" w:rsidP="00CE1C8B">
      <w:pPr>
        <w:pStyle w:val="Heading3"/>
      </w:pPr>
      <w:r>
        <w:t>CLEANING</w:t>
      </w:r>
    </w:p>
    <w:p w:rsidR="00CE1C8B" w:rsidRDefault="00CE1C8B" w:rsidP="00CE1C8B">
      <w:pPr>
        <w:ind w:left="576"/>
        <w:rPr>
          <w:rFonts w:ascii="Arial" w:hAnsi="Arial" w:cs="Arial"/>
        </w:rPr>
      </w:pPr>
      <w:r w:rsidRPr="00CE1C8B">
        <w:rPr>
          <w:rFonts w:ascii="Arial" w:hAnsi="Arial" w:cs="Arial"/>
        </w:rPr>
        <w:t xml:space="preserve">Remove masking and excess adhesives and sealants. </w:t>
      </w:r>
      <w:proofErr w:type="gramStart"/>
      <w:r w:rsidRPr="00CE1C8B">
        <w:rPr>
          <w:rFonts w:ascii="Arial" w:hAnsi="Arial" w:cs="Arial"/>
        </w:rPr>
        <w:t>Clean exposed surfaces.</w:t>
      </w:r>
      <w:proofErr w:type="gramEnd"/>
    </w:p>
    <w:p w:rsidR="00CE1C8B" w:rsidRDefault="00CE1C8B" w:rsidP="00CE1C8B">
      <w:pPr>
        <w:ind w:left="576"/>
        <w:rPr>
          <w:rFonts w:ascii="Arial" w:hAnsi="Arial" w:cs="Arial"/>
        </w:rPr>
      </w:pPr>
    </w:p>
    <w:p w:rsidR="00CE1C8B" w:rsidRDefault="00CE1C8B" w:rsidP="00CE1C8B">
      <w:pPr>
        <w:pStyle w:val="Heading3"/>
        <w:rPr>
          <w:rFonts w:cs="Arial"/>
        </w:rPr>
      </w:pPr>
      <w:r>
        <w:rPr>
          <w:rFonts w:cs="Arial"/>
        </w:rPr>
        <w:t>PROTECTION</w:t>
      </w:r>
    </w:p>
    <w:p w:rsidR="00CE1C8B" w:rsidRPr="00CE1C8B" w:rsidRDefault="00CE1C8B" w:rsidP="00CE1C8B">
      <w:pPr>
        <w:ind w:left="576"/>
        <w:rPr>
          <w:rFonts w:ascii="Arial" w:hAnsi="Arial" w:cs="Arial"/>
        </w:rPr>
      </w:pPr>
      <w:r w:rsidRPr="00CE1C8B">
        <w:rPr>
          <w:rFonts w:ascii="Arial" w:hAnsi="Arial" w:cs="Arial"/>
        </w:rPr>
        <w:t>Protect surfacing from damage by other Sections</w:t>
      </w:r>
    </w:p>
    <w:p w:rsidR="009B673E" w:rsidRPr="00615AFF" w:rsidRDefault="009B673E" w:rsidP="00CE1C8B">
      <w:pPr>
        <w:pStyle w:val="Heading1"/>
        <w:rPr>
          <w:rFonts w:asciiTheme="minorHAnsi" w:hAnsiTheme="minorHAnsi"/>
          <w:sz w:val="22"/>
          <w:szCs w:val="22"/>
        </w:rPr>
      </w:pPr>
      <w:r w:rsidRPr="00615AFF">
        <w:rPr>
          <w:rFonts w:asciiTheme="minorHAnsi" w:hAnsiTheme="minorHAnsi"/>
          <w:sz w:val="22"/>
          <w:szCs w:val="22"/>
        </w:rPr>
        <w:t>END OF SECTION</w:t>
      </w:r>
    </w:p>
    <w:sectPr w:rsidR="009B673E" w:rsidRPr="00615AFF" w:rsidSect="009301D4">
      <w:headerReference w:type="default" r:id="rId8"/>
      <w:footerReference w:type="even" r:id="rId9"/>
      <w:footerReference w:type="default" r:id="rId10"/>
      <w:pgSz w:w="12240" w:h="15840" w:code="1"/>
      <w:pgMar w:top="1080" w:right="1440" w:bottom="144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50" w:rsidRDefault="00D97550" w:rsidP="00C30D1E">
      <w:pPr>
        <w:pStyle w:val="Heading4"/>
      </w:pPr>
      <w:r>
        <w:separator/>
      </w:r>
    </w:p>
  </w:endnote>
  <w:endnote w:type="continuationSeparator" w:id="0">
    <w:p w:rsidR="00D97550" w:rsidRDefault="00D97550" w:rsidP="00C30D1E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178"/>
      <w:gridCol w:w="7398"/>
    </w:tblGrid>
    <w:tr w:rsidR="005A6318" w:rsidTr="006A7811">
      <w:trPr>
        <w:trHeight w:val="267"/>
      </w:trPr>
      <w:tc>
        <w:tcPr>
          <w:tcW w:w="9576" w:type="dxa"/>
          <w:gridSpan w:val="2"/>
        </w:tcPr>
        <w:p w:rsidR="005A6318" w:rsidRPr="006A7811" w:rsidRDefault="005A6318" w:rsidP="006A7811">
          <w:pPr>
            <w:pStyle w:val="Footer"/>
            <w:jc w:val="center"/>
            <w:rPr>
              <w:b/>
              <w:sz w:val="20"/>
            </w:rPr>
          </w:pPr>
          <w:r w:rsidRPr="006A7811">
            <w:rPr>
              <w:rFonts w:cs="Arial"/>
              <w:b/>
              <w:sz w:val="20"/>
            </w:rPr>
            <w:t xml:space="preserve">▪ </w:t>
          </w:r>
          <w:r w:rsidRPr="006A7811">
            <w:rPr>
              <w:b/>
              <w:sz w:val="20"/>
            </w:rPr>
            <w:t xml:space="preserve">SECTION </w:t>
          </w:r>
          <w:r w:rsidRPr="006A7811">
            <w:rPr>
              <w:b/>
              <w:sz w:val="20"/>
            </w:rPr>
            <w:fldChar w:fldCharType="begin"/>
          </w:r>
          <w:r w:rsidRPr="006A7811">
            <w:rPr>
              <w:b/>
              <w:sz w:val="20"/>
            </w:rPr>
            <w:instrText xml:space="preserve"> DOCPROPERTY  Title  \* MERGEFORMAT </w:instrText>
          </w:r>
          <w:r w:rsidRPr="006A7811">
            <w:rPr>
              <w:b/>
              <w:sz w:val="20"/>
            </w:rPr>
            <w:fldChar w:fldCharType="separate"/>
          </w:r>
          <w:r w:rsidR="00432663">
            <w:rPr>
              <w:b/>
              <w:sz w:val="20"/>
            </w:rPr>
            <w:t>12 36 40 (09380) - STONE COUNTERTOPS</w:t>
          </w:r>
          <w:r w:rsidRPr="006A7811">
            <w:rPr>
              <w:b/>
              <w:sz w:val="20"/>
            </w:rPr>
            <w:fldChar w:fldCharType="end"/>
          </w:r>
          <w:r w:rsidRPr="006A7811">
            <w:rPr>
              <w:b/>
              <w:sz w:val="20"/>
            </w:rPr>
            <w:t xml:space="preserve"> </w:t>
          </w:r>
          <w:r w:rsidRPr="006A7811">
            <w:rPr>
              <w:rFonts w:cs="Arial"/>
              <w:b/>
              <w:sz w:val="20"/>
            </w:rPr>
            <w:t>▪</w:t>
          </w:r>
        </w:p>
      </w:tc>
    </w:tr>
    <w:tr w:rsidR="005A6318" w:rsidTr="006A7811">
      <w:tc>
        <w:tcPr>
          <w:tcW w:w="9576" w:type="dxa"/>
          <w:gridSpan w:val="2"/>
        </w:tcPr>
        <w:p w:rsidR="005A6318" w:rsidRPr="006A7811" w:rsidRDefault="005A6318" w:rsidP="006A7811">
          <w:pPr>
            <w:pStyle w:val="Footer"/>
            <w:jc w:val="center"/>
            <w:rPr>
              <w:b/>
              <w:sz w:val="20"/>
            </w:rPr>
          </w:pPr>
          <w:r w:rsidRPr="006A7811">
            <w:rPr>
              <w:rFonts w:cs="Arial"/>
              <w:b/>
              <w:sz w:val="20"/>
            </w:rPr>
            <w:t xml:space="preserve">▪ </w:t>
          </w:r>
          <w:r w:rsidRPr="006A7811">
            <w:rPr>
              <w:b/>
              <w:sz w:val="20"/>
            </w:rPr>
            <w:t xml:space="preserve">PAGE </w:t>
          </w:r>
          <w:r w:rsidRPr="006A7811">
            <w:rPr>
              <w:rStyle w:val="PageNumber"/>
              <w:b/>
              <w:sz w:val="20"/>
            </w:rPr>
            <w:fldChar w:fldCharType="begin"/>
          </w:r>
          <w:r w:rsidRPr="006A7811">
            <w:rPr>
              <w:rStyle w:val="PageNumber"/>
              <w:b/>
              <w:sz w:val="20"/>
            </w:rPr>
            <w:instrText xml:space="preserve"> PAGE </w:instrText>
          </w:r>
          <w:r w:rsidRPr="006A7811">
            <w:rPr>
              <w:rStyle w:val="PageNumber"/>
              <w:b/>
              <w:sz w:val="20"/>
            </w:rPr>
            <w:fldChar w:fldCharType="separate"/>
          </w:r>
          <w:r w:rsidR="009301D4">
            <w:rPr>
              <w:rStyle w:val="PageNumber"/>
              <w:b/>
              <w:noProof/>
              <w:sz w:val="20"/>
            </w:rPr>
            <w:t>8</w:t>
          </w:r>
          <w:r w:rsidRPr="006A7811">
            <w:rPr>
              <w:rStyle w:val="PageNumber"/>
              <w:b/>
              <w:sz w:val="20"/>
            </w:rPr>
            <w:fldChar w:fldCharType="end"/>
          </w:r>
          <w:r w:rsidRPr="006A7811">
            <w:rPr>
              <w:b/>
              <w:sz w:val="20"/>
            </w:rPr>
            <w:t xml:space="preserve"> </w:t>
          </w:r>
          <w:r w:rsidRPr="006A7811">
            <w:rPr>
              <w:rFonts w:cs="Arial"/>
              <w:b/>
              <w:sz w:val="20"/>
            </w:rPr>
            <w:t>▪</w:t>
          </w:r>
        </w:p>
      </w:tc>
    </w:tr>
    <w:tr w:rsidR="005A6318" w:rsidRPr="006A7811" w:rsidTr="006A7811">
      <w:tc>
        <w:tcPr>
          <w:tcW w:w="2178" w:type="dxa"/>
        </w:tcPr>
        <w:p w:rsidR="005A6318" w:rsidRPr="006A7811" w:rsidRDefault="005A6318" w:rsidP="006A7811">
          <w:pPr>
            <w:pStyle w:val="Footer"/>
            <w:ind w:right="-108"/>
            <w:rPr>
              <w:i/>
              <w:sz w:val="16"/>
              <w:szCs w:val="16"/>
            </w:rPr>
          </w:pPr>
          <w:r w:rsidRPr="006A7811">
            <w:rPr>
              <w:i/>
              <w:sz w:val="16"/>
              <w:szCs w:val="16"/>
            </w:rPr>
            <w:t xml:space="preserve">REVISED: </w:t>
          </w:r>
          <w:r w:rsidRPr="006A7811">
            <w:rPr>
              <w:i/>
              <w:sz w:val="16"/>
              <w:szCs w:val="16"/>
            </w:rPr>
            <w:fldChar w:fldCharType="begin"/>
          </w:r>
          <w:r w:rsidRPr="006A7811">
            <w:rPr>
              <w:i/>
              <w:sz w:val="16"/>
              <w:szCs w:val="16"/>
            </w:rPr>
            <w:instrText xml:space="preserve"> DOCPROPERTY  Category  \* MERGEFORMAT </w:instrText>
          </w:r>
          <w:r w:rsidRPr="006A7811">
            <w:rPr>
              <w:i/>
              <w:sz w:val="16"/>
              <w:szCs w:val="16"/>
            </w:rPr>
            <w:fldChar w:fldCharType="separate"/>
          </w:r>
          <w:r w:rsidR="00432663">
            <w:rPr>
              <w:i/>
              <w:sz w:val="16"/>
              <w:szCs w:val="16"/>
            </w:rPr>
            <w:t>09/28/07</w:t>
          </w:r>
          <w:r w:rsidRPr="006A7811">
            <w:rPr>
              <w:i/>
              <w:sz w:val="16"/>
              <w:szCs w:val="16"/>
            </w:rPr>
            <w:fldChar w:fldCharType="end"/>
          </w:r>
        </w:p>
      </w:tc>
      <w:tc>
        <w:tcPr>
          <w:tcW w:w="7398" w:type="dxa"/>
        </w:tcPr>
        <w:p w:rsidR="005A6318" w:rsidRPr="006A7811" w:rsidRDefault="005A6318" w:rsidP="006A7811">
          <w:pPr>
            <w:pStyle w:val="Footer"/>
            <w:jc w:val="right"/>
            <w:rPr>
              <w:i/>
              <w:sz w:val="16"/>
              <w:szCs w:val="16"/>
            </w:rPr>
          </w:pPr>
          <w:r w:rsidRPr="006A7811">
            <w:rPr>
              <w:i/>
              <w:sz w:val="16"/>
              <w:szCs w:val="16"/>
            </w:rPr>
            <w:t xml:space="preserve">FILE: </w:t>
          </w:r>
          <w:r w:rsidRPr="006A7811">
            <w:rPr>
              <w:i/>
              <w:sz w:val="16"/>
              <w:szCs w:val="16"/>
            </w:rPr>
            <w:fldChar w:fldCharType="begin"/>
          </w:r>
          <w:r w:rsidRPr="006A7811">
            <w:rPr>
              <w:i/>
              <w:sz w:val="16"/>
              <w:szCs w:val="16"/>
            </w:rPr>
            <w:instrText xml:space="preserve"> FILENAME </w:instrText>
          </w:r>
          <w:r w:rsidRPr="006A7811">
            <w:rPr>
              <w:i/>
              <w:sz w:val="16"/>
              <w:szCs w:val="16"/>
            </w:rPr>
            <w:fldChar w:fldCharType="separate"/>
          </w:r>
          <w:r w:rsidR="00432663">
            <w:rPr>
              <w:i/>
              <w:noProof/>
              <w:sz w:val="16"/>
              <w:szCs w:val="16"/>
            </w:rPr>
            <w:t>06611 QUARTZ SURFACING FABRICATIONS</w:t>
          </w:r>
          <w:r w:rsidRPr="006A7811">
            <w:rPr>
              <w:i/>
              <w:sz w:val="16"/>
              <w:szCs w:val="16"/>
            </w:rPr>
            <w:fldChar w:fldCharType="end"/>
          </w:r>
        </w:p>
      </w:tc>
    </w:tr>
  </w:tbl>
  <w:p w:rsidR="005A6318" w:rsidRPr="00E65282" w:rsidRDefault="005A6318" w:rsidP="005A6318">
    <w:pPr>
      <w:pStyle w:val="Footer"/>
      <w:rPr>
        <w:sz w:val="16"/>
        <w:szCs w:val="16"/>
      </w:rPr>
    </w:pPr>
  </w:p>
  <w:p w:rsidR="005A6318" w:rsidRPr="001D78B6" w:rsidRDefault="005A6318" w:rsidP="005A6318">
    <w:pPr>
      <w:pStyle w:val="NoteBox-Footer"/>
    </w:pPr>
    <w:r>
      <w:t>CFRST SPECMSTR-NEW BUILD</w:t>
    </w:r>
    <w:r>
      <w:tab/>
    </w:r>
    <w:r>
      <w:tab/>
    </w:r>
    <w:r>
      <w:sym w:font="Symbol" w:char="F0D3"/>
    </w:r>
    <w:r>
      <w:t xml:space="preserve"> 2007, Marriott International, Inc.  </w:t>
    </w:r>
  </w:p>
  <w:p w:rsidR="009B673E" w:rsidRPr="005A6318" w:rsidRDefault="009B673E" w:rsidP="005A63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76"/>
    </w:tblGrid>
    <w:tr w:rsidR="005A6318" w:rsidTr="006A7811">
      <w:tc>
        <w:tcPr>
          <w:tcW w:w="9576" w:type="dxa"/>
        </w:tcPr>
        <w:p w:rsidR="005A6318" w:rsidRPr="006A7811" w:rsidRDefault="005A6318" w:rsidP="006F0330">
          <w:pPr>
            <w:pStyle w:val="Footer"/>
            <w:jc w:val="center"/>
            <w:rPr>
              <w:b/>
              <w:sz w:val="20"/>
            </w:rPr>
          </w:pPr>
        </w:p>
      </w:tc>
    </w:tr>
    <w:tr w:rsidR="005A6318" w:rsidTr="006A7811">
      <w:tc>
        <w:tcPr>
          <w:tcW w:w="9576" w:type="dxa"/>
        </w:tcPr>
        <w:p w:rsidR="005A6318" w:rsidRPr="006A7811" w:rsidRDefault="005A6318" w:rsidP="006A7811">
          <w:pPr>
            <w:pStyle w:val="Footer"/>
            <w:jc w:val="center"/>
            <w:rPr>
              <w:b/>
              <w:sz w:val="20"/>
            </w:rPr>
          </w:pPr>
        </w:p>
      </w:tc>
    </w:tr>
  </w:tbl>
  <w:p w:rsidR="00B136FD" w:rsidRDefault="004C1484" w:rsidP="00B136FD">
    <w:pPr>
      <w:pStyle w:val="Footer"/>
      <w:jc w:val="center"/>
    </w:pPr>
    <w:r>
      <w:t>QUARTZ SURFACING FABRICATIONS</w:t>
    </w:r>
    <w:r w:rsidR="00B136FD">
      <w:t xml:space="preserve">          </w:t>
    </w:r>
    <w:r w:rsidR="00B136FD">
      <w:tab/>
    </w:r>
    <w:r w:rsidR="00B136FD">
      <w:tab/>
    </w:r>
    <w:r>
      <w:t>06611</w:t>
    </w:r>
    <w:r w:rsidR="006E03E1">
      <w:t>-</w:t>
    </w:r>
    <w:r>
      <w:t>9</w:t>
    </w:r>
  </w:p>
  <w:p w:rsidR="009B673E" w:rsidRPr="005A6318" w:rsidRDefault="009B673E" w:rsidP="005A6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50" w:rsidRDefault="00D97550" w:rsidP="00C30D1E">
      <w:pPr>
        <w:pStyle w:val="Heading4"/>
      </w:pPr>
      <w:r>
        <w:separator/>
      </w:r>
    </w:p>
  </w:footnote>
  <w:footnote w:type="continuationSeparator" w:id="0">
    <w:p w:rsidR="00D97550" w:rsidRDefault="00D97550" w:rsidP="00C30D1E">
      <w:pPr>
        <w:pStyle w:val="Heading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B6" w:rsidRPr="00A22239" w:rsidRDefault="00DD6EEB" w:rsidP="007A28B6">
    <w:pPr>
      <w:pStyle w:val="Header"/>
      <w:rPr>
        <w:sz w:val="20"/>
      </w:rPr>
    </w:pPr>
    <w:r>
      <w:rPr>
        <w:rFonts w:ascii="Calibri" w:hAnsi="Calibri" w:cs="Calibri"/>
        <w:b/>
        <w:caps/>
        <w:szCs w:val="22"/>
      </w:rPr>
      <w:t>luminato – Portland, Me</w:t>
    </w:r>
  </w:p>
  <w:p w:rsidR="0049050D" w:rsidRPr="00A22239" w:rsidRDefault="0049050D" w:rsidP="0049050D">
    <w:pPr>
      <w:pStyle w:val="Header"/>
      <w:rPr>
        <w:sz w:val="20"/>
      </w:rPr>
    </w:pPr>
  </w:p>
  <w:p w:rsidR="00DB66CB" w:rsidRPr="009301D4" w:rsidRDefault="00DB66CB" w:rsidP="009301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>
    <w:nsid w:val="00000002"/>
    <w:multiLevelType w:val="multilevel"/>
    <w:tmpl w:val="00000000"/>
    <w:name w:val="W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3A1B6D96"/>
    <w:multiLevelType w:val="multilevel"/>
    <w:tmpl w:val="A2FC0C96"/>
    <w:lvl w:ilvl="0">
      <w:start w:val="1"/>
      <w:numFmt w:val="none"/>
      <w:lvlText w:val=""/>
      <w:lvlJc w:val="center"/>
      <w:pPr>
        <w:tabs>
          <w:tab w:val="num" w:pos="648"/>
        </w:tabs>
        <w:ind w:left="0" w:firstLine="288"/>
      </w:pPr>
      <w:rPr>
        <w:rFonts w:ascii="Helvetica" w:hAnsi="Helvetica" w:hint="default"/>
        <w:b/>
        <w:i w:val="0"/>
        <w:caps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Part %2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caps/>
        <w:sz w:val="22"/>
        <w:u w:val="none"/>
      </w:rPr>
    </w:lvl>
    <w:lvl w:ilvl="2">
      <w:start w:val="1"/>
      <w:numFmt w:val="decimalZero"/>
      <w:pStyle w:val="Heading3"/>
      <w:lvlText w:val="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008"/>
        </w:tabs>
        <w:ind w:left="1008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5.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Heading7"/>
      <w:lvlText w:val="%7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suff w:val="nothing"/>
      <w:lvlText w:val=""/>
      <w:lvlJc w:val="left"/>
      <w:pPr>
        <w:ind w:left="1008" w:firstLine="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none"/>
      <w:pStyle w:val="Heading9"/>
      <w:lvlText w:val="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16"/>
    <w:rsid w:val="00034B2D"/>
    <w:rsid w:val="00055145"/>
    <w:rsid w:val="000A7899"/>
    <w:rsid w:val="000B5417"/>
    <w:rsid w:val="000D16CC"/>
    <w:rsid w:val="000E4EE5"/>
    <w:rsid w:val="0015140C"/>
    <w:rsid w:val="001A2B6B"/>
    <w:rsid w:val="001E151B"/>
    <w:rsid w:val="001F35A2"/>
    <w:rsid w:val="0020047A"/>
    <w:rsid w:val="00216F66"/>
    <w:rsid w:val="00334178"/>
    <w:rsid w:val="00363870"/>
    <w:rsid w:val="00432663"/>
    <w:rsid w:val="00475D24"/>
    <w:rsid w:val="0049050D"/>
    <w:rsid w:val="004A1B9B"/>
    <w:rsid w:val="004B1D15"/>
    <w:rsid w:val="004C1484"/>
    <w:rsid w:val="00527820"/>
    <w:rsid w:val="00532902"/>
    <w:rsid w:val="00532CB9"/>
    <w:rsid w:val="005A6318"/>
    <w:rsid w:val="005B4C10"/>
    <w:rsid w:val="00615AFF"/>
    <w:rsid w:val="00624D5D"/>
    <w:rsid w:val="006600D8"/>
    <w:rsid w:val="006A7811"/>
    <w:rsid w:val="006E03E1"/>
    <w:rsid w:val="006E2287"/>
    <w:rsid w:val="006F0330"/>
    <w:rsid w:val="00757F98"/>
    <w:rsid w:val="00760922"/>
    <w:rsid w:val="00767FED"/>
    <w:rsid w:val="007A28B6"/>
    <w:rsid w:val="007B57E4"/>
    <w:rsid w:val="007D22D0"/>
    <w:rsid w:val="00852224"/>
    <w:rsid w:val="008A2EA3"/>
    <w:rsid w:val="009301D4"/>
    <w:rsid w:val="00934777"/>
    <w:rsid w:val="009B5836"/>
    <w:rsid w:val="009B673E"/>
    <w:rsid w:val="00A87633"/>
    <w:rsid w:val="00AB503E"/>
    <w:rsid w:val="00AD7A12"/>
    <w:rsid w:val="00B07C0C"/>
    <w:rsid w:val="00B127B9"/>
    <w:rsid w:val="00B136FD"/>
    <w:rsid w:val="00B44DA3"/>
    <w:rsid w:val="00B839DE"/>
    <w:rsid w:val="00B949D9"/>
    <w:rsid w:val="00BD3516"/>
    <w:rsid w:val="00C17D06"/>
    <w:rsid w:val="00C23D97"/>
    <w:rsid w:val="00C30D1E"/>
    <w:rsid w:val="00C644CA"/>
    <w:rsid w:val="00C7759A"/>
    <w:rsid w:val="00C8128B"/>
    <w:rsid w:val="00C87E1F"/>
    <w:rsid w:val="00CB72C0"/>
    <w:rsid w:val="00CE1C8B"/>
    <w:rsid w:val="00D41439"/>
    <w:rsid w:val="00D97550"/>
    <w:rsid w:val="00DB66CB"/>
    <w:rsid w:val="00DD6EEB"/>
    <w:rsid w:val="00F17173"/>
    <w:rsid w:val="00F2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PT"/>
    <w:basedOn w:val="BodyText"/>
    <w:qFormat/>
    <w:pPr>
      <w:jc w:val="center"/>
      <w:outlineLvl w:val="0"/>
    </w:pPr>
    <w:rPr>
      <w:rFonts w:ascii="Arial" w:hAnsi="Arial"/>
      <w:b/>
      <w:caps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120"/>
      <w:outlineLvl w:val="1"/>
    </w:pPr>
    <w:rPr>
      <w:rFonts w:ascii="Arial" w:hAnsi="Arial"/>
      <w:b/>
      <w:caps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60" w:after="60"/>
      <w:jc w:val="both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Lines/>
      <w:numPr>
        <w:ilvl w:val="3"/>
        <w:numId w:val="3"/>
      </w:numPr>
      <w:spacing w:before="60" w:after="60"/>
      <w:jc w:val="both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60" w:after="60"/>
      <w:jc w:val="both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60" w:after="60"/>
      <w:jc w:val="both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qFormat/>
    <w:pPr>
      <w:keepLines/>
      <w:numPr>
        <w:ilvl w:val="6"/>
        <w:numId w:val="3"/>
      </w:numPr>
      <w:spacing w:before="6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60" w:after="60"/>
      <w:outlineLvl w:val="7"/>
    </w:pPr>
    <w:rPr>
      <w:rFonts w:ascii="Arial" w:hAnsi="Arial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600"/>
      <w:jc w:val="center"/>
      <w:outlineLvl w:val="8"/>
    </w:pPr>
    <w:rPr>
      <w:rFonts w:ascii="Arial" w:hAnsi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ascii="Arial" w:hAnsi="Arial"/>
      <w:sz w:val="1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LineNumber">
    <w:name w:val="line number"/>
    <w:basedOn w:val="DefaultParagraphFont"/>
  </w:style>
  <w:style w:type="paragraph" w:styleId="CommentText">
    <w:name w:val="annotation text"/>
    <w:basedOn w:val="Normal"/>
    <w:semiHidden/>
    <w:pPr>
      <w:jc w:val="center"/>
    </w:pPr>
    <w:rPr>
      <w:rFonts w:ascii="Arial" w:hAnsi="Arial"/>
      <w:i/>
      <w:color w:val="FF0000"/>
      <w:sz w:val="24"/>
    </w:rPr>
  </w:style>
  <w:style w:type="paragraph" w:customStyle="1" w:styleId="TableText">
    <w:name w:val="Table Text"/>
    <w:basedOn w:val="Heading1"/>
    <w:pPr>
      <w:spacing w:after="0"/>
      <w:jc w:val="left"/>
    </w:pPr>
    <w:rPr>
      <w:caps w:val="0"/>
      <w:sz w:val="18"/>
    </w:rPr>
  </w:style>
  <w:style w:type="paragraph" w:customStyle="1" w:styleId="SUT">
    <w:name w:val="SUT"/>
    <w:basedOn w:val="Normal"/>
    <w:next w:val="Normal"/>
    <w:pPr>
      <w:numPr>
        <w:ilvl w:val="1"/>
        <w:numId w:val="2"/>
      </w:numPr>
      <w:spacing w:before="240"/>
      <w:jc w:val="both"/>
    </w:pPr>
  </w:style>
  <w:style w:type="paragraph" w:customStyle="1" w:styleId="DST">
    <w:name w:val="DST"/>
    <w:basedOn w:val="Normal"/>
    <w:next w:val="Normal"/>
    <w:pPr>
      <w:numPr>
        <w:ilvl w:val="2"/>
        <w:numId w:val="2"/>
      </w:numPr>
      <w:spacing w:before="240"/>
      <w:jc w:val="both"/>
    </w:pPr>
  </w:style>
  <w:style w:type="character" w:customStyle="1" w:styleId="IP">
    <w:name w:val="IP"/>
    <w:rPr>
      <w:color w:val="FF0000"/>
    </w:rPr>
  </w:style>
  <w:style w:type="paragraph" w:customStyle="1" w:styleId="HDR">
    <w:name w:val="HDR"/>
    <w:basedOn w:val="Normal"/>
    <w:pPr>
      <w:tabs>
        <w:tab w:val="center" w:pos="4608"/>
        <w:tab w:val="right" w:pos="9360"/>
      </w:tabs>
      <w:jc w:val="both"/>
    </w:pPr>
  </w:style>
  <w:style w:type="paragraph" w:customStyle="1" w:styleId="EOS">
    <w:name w:val="EOS"/>
    <w:basedOn w:val="Normal"/>
    <w:pPr>
      <w:spacing w:before="480"/>
      <w:jc w:val="both"/>
    </w:pPr>
  </w:style>
  <w:style w:type="paragraph" w:customStyle="1" w:styleId="CMT">
    <w:name w:val="CMT"/>
    <w:basedOn w:val="Normal"/>
    <w:pPr>
      <w:spacing w:before="240"/>
      <w:jc w:val="both"/>
    </w:pPr>
    <w:rPr>
      <w:vanish/>
      <w:color w:val="0000FF"/>
    </w:rPr>
  </w:style>
  <w:style w:type="paragraph" w:customStyle="1" w:styleId="NotUsed">
    <w:name w:val="Not Used"/>
    <w:basedOn w:val="Normal"/>
    <w:autoRedefine/>
  </w:style>
  <w:style w:type="paragraph" w:customStyle="1" w:styleId="NoteBox">
    <w:name w:val="Note Box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tabs>
        <w:tab w:val="left" w:pos="630"/>
      </w:tabs>
      <w:spacing w:after="60"/>
      <w:ind w:left="634" w:hanging="634"/>
      <w:jc w:val="both"/>
    </w:pPr>
    <w:rPr>
      <w:rFonts w:ascii="Arial" w:hAnsi="Arial"/>
      <w:i/>
    </w:rPr>
  </w:style>
  <w:style w:type="paragraph" w:styleId="Title">
    <w:name w:val="Title"/>
    <w:basedOn w:val="Normal"/>
    <w:qFormat/>
    <w:pPr>
      <w:keepNext/>
      <w:keepLines/>
      <w:spacing w:after="216"/>
    </w:pPr>
    <w:rPr>
      <w:rFonts w:ascii="Helv" w:hAnsi="Helv"/>
      <w:b/>
      <w:snapToGrid w:val="0"/>
      <w:color w:val="000000"/>
      <w:sz w:val="28"/>
    </w:rPr>
  </w:style>
  <w:style w:type="paragraph" w:customStyle="1" w:styleId="BodySingle">
    <w:name w:val="Body Single"/>
    <w:rPr>
      <w:snapToGrid w:val="0"/>
      <w:color w:val="000000"/>
      <w:sz w:val="24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customStyle="1" w:styleId="Disclaimer">
    <w:name w:val="Disclaimer"/>
    <w:basedOn w:val="NoteBox"/>
    <w:pPr>
      <w:pBdr>
        <w:bottom w:val="threeDEngrave" w:sz="24" w:space="1" w:color="auto"/>
        <w:right w:val="threeDEngrave" w:sz="24" w:space="4" w:color="auto"/>
      </w:pBdr>
      <w:tabs>
        <w:tab w:val="clear" w:pos="630"/>
      </w:tabs>
      <w:spacing w:after="40"/>
      <w:ind w:left="0" w:firstLine="0"/>
    </w:pPr>
    <w:rPr>
      <w:i w:val="0"/>
      <w:color w:val="000000"/>
      <w:sz w:val="22"/>
    </w:rPr>
  </w:style>
  <w:style w:type="paragraph" w:customStyle="1" w:styleId="NoteBox-Footer">
    <w:name w:val="Note Box - Footer"/>
    <w:basedOn w:val="NoteBox"/>
    <w:pPr>
      <w:tabs>
        <w:tab w:val="center" w:pos="4860"/>
        <w:tab w:val="right" w:pos="9360"/>
      </w:tabs>
      <w:spacing w:before="60"/>
    </w:pPr>
    <w:rPr>
      <w:b/>
      <w:sz w:val="18"/>
    </w:rPr>
  </w:style>
  <w:style w:type="paragraph" w:customStyle="1" w:styleId="Sub-SectionTitle">
    <w:name w:val="Sub-Section Title"/>
    <w:basedOn w:val="Heading1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16"/>
    </w:r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  <w:rPr>
      <w:sz w:val="22"/>
    </w:rPr>
  </w:style>
  <w:style w:type="character" w:customStyle="1" w:styleId="SI">
    <w:name w:val="SI"/>
    <w:rPr>
      <w:color w:val="008080"/>
    </w:rPr>
  </w:style>
  <w:style w:type="paragraph" w:styleId="BalloonText">
    <w:name w:val="Balloon Text"/>
    <w:basedOn w:val="Normal"/>
    <w:semiHidden/>
    <w:rsid w:val="00BD3516"/>
    <w:rPr>
      <w:rFonts w:ascii="Tahoma" w:hAnsi="Tahoma" w:cs="Tahoma"/>
      <w:sz w:val="16"/>
      <w:szCs w:val="16"/>
    </w:rPr>
  </w:style>
  <w:style w:type="paragraph" w:customStyle="1" w:styleId="Disclaimer-Bullet">
    <w:name w:val="Disclaimer-Bullet"/>
    <w:basedOn w:val="Disclaimer"/>
    <w:rsid w:val="0020047A"/>
    <w:pPr>
      <w:tabs>
        <w:tab w:val="num" w:pos="360"/>
      </w:tabs>
      <w:ind w:left="360" w:hanging="360"/>
    </w:pPr>
    <w:rPr>
      <w:sz w:val="20"/>
    </w:rPr>
  </w:style>
  <w:style w:type="table" w:styleId="TableGrid">
    <w:name w:val="Table Grid"/>
    <w:basedOn w:val="TableNormal"/>
    <w:rsid w:val="005A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A6318"/>
  </w:style>
  <w:style w:type="character" w:customStyle="1" w:styleId="HeaderChar">
    <w:name w:val="Header Char"/>
    <w:basedOn w:val="DefaultParagraphFont"/>
    <w:link w:val="Header"/>
    <w:rsid w:val="0049050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PT"/>
    <w:basedOn w:val="BodyText"/>
    <w:qFormat/>
    <w:pPr>
      <w:jc w:val="center"/>
      <w:outlineLvl w:val="0"/>
    </w:pPr>
    <w:rPr>
      <w:rFonts w:ascii="Arial" w:hAnsi="Arial"/>
      <w:b/>
      <w:caps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120"/>
      <w:outlineLvl w:val="1"/>
    </w:pPr>
    <w:rPr>
      <w:rFonts w:ascii="Arial" w:hAnsi="Arial"/>
      <w:b/>
      <w:caps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60" w:after="60"/>
      <w:jc w:val="both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Lines/>
      <w:numPr>
        <w:ilvl w:val="3"/>
        <w:numId w:val="3"/>
      </w:numPr>
      <w:spacing w:before="60" w:after="60"/>
      <w:jc w:val="both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60" w:after="60"/>
      <w:jc w:val="both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60" w:after="60"/>
      <w:jc w:val="both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qFormat/>
    <w:pPr>
      <w:keepLines/>
      <w:numPr>
        <w:ilvl w:val="6"/>
        <w:numId w:val="3"/>
      </w:numPr>
      <w:spacing w:before="6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60" w:after="60"/>
      <w:outlineLvl w:val="7"/>
    </w:pPr>
    <w:rPr>
      <w:rFonts w:ascii="Arial" w:hAnsi="Arial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600"/>
      <w:jc w:val="center"/>
      <w:outlineLvl w:val="8"/>
    </w:pPr>
    <w:rPr>
      <w:rFonts w:ascii="Arial" w:hAnsi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ascii="Arial" w:hAnsi="Arial"/>
      <w:sz w:val="1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LineNumber">
    <w:name w:val="line number"/>
    <w:basedOn w:val="DefaultParagraphFont"/>
  </w:style>
  <w:style w:type="paragraph" w:styleId="CommentText">
    <w:name w:val="annotation text"/>
    <w:basedOn w:val="Normal"/>
    <w:semiHidden/>
    <w:pPr>
      <w:jc w:val="center"/>
    </w:pPr>
    <w:rPr>
      <w:rFonts w:ascii="Arial" w:hAnsi="Arial"/>
      <w:i/>
      <w:color w:val="FF0000"/>
      <w:sz w:val="24"/>
    </w:rPr>
  </w:style>
  <w:style w:type="paragraph" w:customStyle="1" w:styleId="TableText">
    <w:name w:val="Table Text"/>
    <w:basedOn w:val="Heading1"/>
    <w:pPr>
      <w:spacing w:after="0"/>
      <w:jc w:val="left"/>
    </w:pPr>
    <w:rPr>
      <w:caps w:val="0"/>
      <w:sz w:val="18"/>
    </w:rPr>
  </w:style>
  <w:style w:type="paragraph" w:customStyle="1" w:styleId="SUT">
    <w:name w:val="SUT"/>
    <w:basedOn w:val="Normal"/>
    <w:next w:val="Normal"/>
    <w:pPr>
      <w:numPr>
        <w:ilvl w:val="1"/>
        <w:numId w:val="2"/>
      </w:numPr>
      <w:spacing w:before="240"/>
      <w:jc w:val="both"/>
    </w:pPr>
  </w:style>
  <w:style w:type="paragraph" w:customStyle="1" w:styleId="DST">
    <w:name w:val="DST"/>
    <w:basedOn w:val="Normal"/>
    <w:next w:val="Normal"/>
    <w:pPr>
      <w:numPr>
        <w:ilvl w:val="2"/>
        <w:numId w:val="2"/>
      </w:numPr>
      <w:spacing w:before="240"/>
      <w:jc w:val="both"/>
    </w:pPr>
  </w:style>
  <w:style w:type="character" w:customStyle="1" w:styleId="IP">
    <w:name w:val="IP"/>
    <w:rPr>
      <w:color w:val="FF0000"/>
    </w:rPr>
  </w:style>
  <w:style w:type="paragraph" w:customStyle="1" w:styleId="HDR">
    <w:name w:val="HDR"/>
    <w:basedOn w:val="Normal"/>
    <w:pPr>
      <w:tabs>
        <w:tab w:val="center" w:pos="4608"/>
        <w:tab w:val="right" w:pos="9360"/>
      </w:tabs>
      <w:jc w:val="both"/>
    </w:pPr>
  </w:style>
  <w:style w:type="paragraph" w:customStyle="1" w:styleId="EOS">
    <w:name w:val="EOS"/>
    <w:basedOn w:val="Normal"/>
    <w:pPr>
      <w:spacing w:before="480"/>
      <w:jc w:val="both"/>
    </w:pPr>
  </w:style>
  <w:style w:type="paragraph" w:customStyle="1" w:styleId="CMT">
    <w:name w:val="CMT"/>
    <w:basedOn w:val="Normal"/>
    <w:pPr>
      <w:spacing w:before="240"/>
      <w:jc w:val="both"/>
    </w:pPr>
    <w:rPr>
      <w:vanish/>
      <w:color w:val="0000FF"/>
    </w:rPr>
  </w:style>
  <w:style w:type="paragraph" w:customStyle="1" w:styleId="NotUsed">
    <w:name w:val="Not Used"/>
    <w:basedOn w:val="Normal"/>
    <w:autoRedefine/>
  </w:style>
  <w:style w:type="paragraph" w:customStyle="1" w:styleId="NoteBox">
    <w:name w:val="Note Box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tabs>
        <w:tab w:val="left" w:pos="630"/>
      </w:tabs>
      <w:spacing w:after="60"/>
      <w:ind w:left="634" w:hanging="634"/>
      <w:jc w:val="both"/>
    </w:pPr>
    <w:rPr>
      <w:rFonts w:ascii="Arial" w:hAnsi="Arial"/>
      <w:i/>
    </w:rPr>
  </w:style>
  <w:style w:type="paragraph" w:styleId="Title">
    <w:name w:val="Title"/>
    <w:basedOn w:val="Normal"/>
    <w:qFormat/>
    <w:pPr>
      <w:keepNext/>
      <w:keepLines/>
      <w:spacing w:after="216"/>
    </w:pPr>
    <w:rPr>
      <w:rFonts w:ascii="Helv" w:hAnsi="Helv"/>
      <w:b/>
      <w:snapToGrid w:val="0"/>
      <w:color w:val="000000"/>
      <w:sz w:val="28"/>
    </w:rPr>
  </w:style>
  <w:style w:type="paragraph" w:customStyle="1" w:styleId="BodySingle">
    <w:name w:val="Body Single"/>
    <w:rPr>
      <w:snapToGrid w:val="0"/>
      <w:color w:val="000000"/>
      <w:sz w:val="24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customStyle="1" w:styleId="Disclaimer">
    <w:name w:val="Disclaimer"/>
    <w:basedOn w:val="NoteBox"/>
    <w:pPr>
      <w:pBdr>
        <w:bottom w:val="threeDEngrave" w:sz="24" w:space="1" w:color="auto"/>
        <w:right w:val="threeDEngrave" w:sz="24" w:space="4" w:color="auto"/>
      </w:pBdr>
      <w:tabs>
        <w:tab w:val="clear" w:pos="630"/>
      </w:tabs>
      <w:spacing w:after="40"/>
      <w:ind w:left="0" w:firstLine="0"/>
    </w:pPr>
    <w:rPr>
      <w:i w:val="0"/>
      <w:color w:val="000000"/>
      <w:sz w:val="22"/>
    </w:rPr>
  </w:style>
  <w:style w:type="paragraph" w:customStyle="1" w:styleId="NoteBox-Footer">
    <w:name w:val="Note Box - Footer"/>
    <w:basedOn w:val="NoteBox"/>
    <w:pPr>
      <w:tabs>
        <w:tab w:val="center" w:pos="4860"/>
        <w:tab w:val="right" w:pos="9360"/>
      </w:tabs>
      <w:spacing w:before="60"/>
    </w:pPr>
    <w:rPr>
      <w:b/>
      <w:sz w:val="18"/>
    </w:rPr>
  </w:style>
  <w:style w:type="paragraph" w:customStyle="1" w:styleId="Sub-SectionTitle">
    <w:name w:val="Sub-Section Title"/>
    <w:basedOn w:val="Heading1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16"/>
    </w:r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  <w:rPr>
      <w:sz w:val="22"/>
    </w:rPr>
  </w:style>
  <w:style w:type="character" w:customStyle="1" w:styleId="SI">
    <w:name w:val="SI"/>
    <w:rPr>
      <w:color w:val="008080"/>
    </w:rPr>
  </w:style>
  <w:style w:type="paragraph" w:styleId="BalloonText">
    <w:name w:val="Balloon Text"/>
    <w:basedOn w:val="Normal"/>
    <w:semiHidden/>
    <w:rsid w:val="00BD3516"/>
    <w:rPr>
      <w:rFonts w:ascii="Tahoma" w:hAnsi="Tahoma" w:cs="Tahoma"/>
      <w:sz w:val="16"/>
      <w:szCs w:val="16"/>
    </w:rPr>
  </w:style>
  <w:style w:type="paragraph" w:customStyle="1" w:styleId="Disclaimer-Bullet">
    <w:name w:val="Disclaimer-Bullet"/>
    <w:basedOn w:val="Disclaimer"/>
    <w:rsid w:val="0020047A"/>
    <w:pPr>
      <w:tabs>
        <w:tab w:val="num" w:pos="360"/>
      </w:tabs>
      <w:ind w:left="360" w:hanging="360"/>
    </w:pPr>
    <w:rPr>
      <w:sz w:val="20"/>
    </w:rPr>
  </w:style>
  <w:style w:type="table" w:styleId="TableGrid">
    <w:name w:val="Table Grid"/>
    <w:basedOn w:val="TableNormal"/>
    <w:rsid w:val="005A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A6318"/>
  </w:style>
  <w:style w:type="character" w:customStyle="1" w:styleId="HeaderChar">
    <w:name w:val="Header Char"/>
    <w:basedOn w:val="DefaultParagraphFont"/>
    <w:link w:val="Header"/>
    <w:rsid w:val="004905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arriott\cfrsth%20template%2000033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cfrsth template 000330</Template>
  <TotalTime>18</TotalTime>
  <Pages>6</Pages>
  <Words>1564</Words>
  <Characters>8509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36 40 (09380) - STONE COUNTERTOPS</vt:lpstr>
    </vt:vector>
  </TitlesOfParts>
  <Company>Marriott International</Company>
  <LinksUpToDate>false</LinksUpToDate>
  <CharactersWithSpaces>10053</CharactersWithSpaces>
  <SharedDoc>false</SharedDoc>
  <HLinks>
    <vt:vector size="18" baseType="variant">
      <vt:variant>
        <vt:i4>2687097</vt:i4>
      </vt:variant>
      <vt:variant>
        <vt:i4>9</vt:i4>
      </vt:variant>
      <vt:variant>
        <vt:i4>0</vt:i4>
      </vt:variant>
      <vt:variant>
        <vt:i4>5</vt:i4>
      </vt:variant>
      <vt:variant>
        <vt:lpwstr>http://www.akemina.com/</vt:lpwstr>
      </vt:variant>
      <vt:variant>
        <vt:lpwstr/>
      </vt:variant>
      <vt:variant>
        <vt:i4>2687097</vt:i4>
      </vt:variant>
      <vt:variant>
        <vt:i4>6</vt:i4>
      </vt:variant>
      <vt:variant>
        <vt:i4>0</vt:i4>
      </vt:variant>
      <vt:variant>
        <vt:i4>5</vt:i4>
      </vt:variant>
      <vt:variant>
        <vt:lpwstr>http://www.akemina.com/</vt:lpwstr>
      </vt:variant>
      <vt:variant>
        <vt:lpwstr/>
      </vt:variant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http://www.exinc.org/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36 40 (09380) - STONE COUNTERTOPS</dc:title>
  <dc:subject>Master Specification</dc:subject>
  <dc:creator>Marriott International A&amp;C CFRST Product Development</dc:creator>
  <cp:lastModifiedBy>Sally</cp:lastModifiedBy>
  <cp:revision>3</cp:revision>
  <cp:lastPrinted>2016-07-07T13:10:00Z</cp:lastPrinted>
  <dcterms:created xsi:type="dcterms:W3CDTF">2016-07-07T12:52:00Z</dcterms:created>
  <dcterms:modified xsi:type="dcterms:W3CDTF">2016-07-07T13:13:00Z</dcterms:modified>
  <cp:category>09/28/07</cp:category>
</cp:coreProperties>
</file>