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F3" w:rsidRDefault="008525F3" w:rsidP="008525F3">
      <w:pPr>
        <w:tabs>
          <w:tab w:val="right" w:pos="9360"/>
        </w:tabs>
      </w:pPr>
      <w:bookmarkStart w:id="0" w:name="_GoBack"/>
      <w:bookmarkEnd w:id="0"/>
      <w:r>
        <w:t>STATE OF MAINE</w:t>
      </w:r>
      <w:r>
        <w:tab/>
        <w:t>DISTRICT COURT</w:t>
      </w:r>
    </w:p>
    <w:p w:rsidR="008525F3" w:rsidRDefault="008525F3" w:rsidP="008525F3">
      <w:pPr>
        <w:tabs>
          <w:tab w:val="right" w:pos="9360"/>
        </w:tabs>
      </w:pPr>
      <w:r>
        <w:t>CUMBERLAND, ss</w:t>
      </w:r>
      <w:r>
        <w:tab/>
        <w:t>CIVIL ACTION</w:t>
      </w:r>
    </w:p>
    <w:p w:rsidR="008525F3" w:rsidRDefault="008525F3" w:rsidP="008525F3">
      <w:pPr>
        <w:tabs>
          <w:tab w:val="right" w:pos="9360"/>
        </w:tabs>
      </w:pPr>
      <w:r>
        <w:tab/>
        <w:t>DOCKET NO</w:t>
      </w:r>
      <w:r w:rsidRPr="00DA7EA2">
        <w:t>. CV-</w:t>
      </w:r>
      <w:r w:rsidR="00DA7EA2">
        <w:t>16-420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296"/>
        <w:gridCol w:w="4773"/>
      </w:tblGrid>
      <w:tr w:rsidR="008525F3" w:rsidTr="00E42CC3">
        <w:tc>
          <w:tcPr>
            <w:tcW w:w="4507" w:type="dxa"/>
          </w:tcPr>
          <w:p w:rsidR="008525F3" w:rsidRDefault="008525F3" w:rsidP="00E42CC3">
            <w:pPr>
              <w:tabs>
                <w:tab w:val="right" w:pos="9360"/>
              </w:tabs>
            </w:pPr>
            <w:r>
              <w:rPr>
                <w:b/>
              </w:rPr>
              <w:t>CITY OF PORTLAND,</w:t>
            </w:r>
          </w:p>
          <w:p w:rsidR="008525F3" w:rsidRDefault="008525F3" w:rsidP="00E42CC3">
            <w:pPr>
              <w:tabs>
                <w:tab w:val="right" w:pos="9360"/>
              </w:tabs>
            </w:pPr>
          </w:p>
          <w:p w:rsidR="008525F3" w:rsidRDefault="008525F3" w:rsidP="00E42CC3">
            <w:pPr>
              <w:tabs>
                <w:tab w:val="left" w:pos="735"/>
                <w:tab w:val="right" w:pos="9360"/>
              </w:tabs>
            </w:pPr>
            <w:r>
              <w:tab/>
              <w:t>Plaintiff,</w:t>
            </w:r>
          </w:p>
          <w:p w:rsidR="008525F3" w:rsidRDefault="008525F3" w:rsidP="00E42CC3">
            <w:pPr>
              <w:tabs>
                <w:tab w:val="left" w:pos="735"/>
                <w:tab w:val="right" w:pos="9360"/>
              </w:tabs>
            </w:pPr>
          </w:p>
          <w:p w:rsidR="008525F3" w:rsidRDefault="008525F3" w:rsidP="00E42CC3">
            <w:pPr>
              <w:tabs>
                <w:tab w:val="left" w:pos="735"/>
                <w:tab w:val="right" w:pos="9360"/>
              </w:tabs>
            </w:pPr>
            <w:r>
              <w:t>v.</w:t>
            </w:r>
          </w:p>
          <w:p w:rsidR="008525F3" w:rsidRDefault="008525F3" w:rsidP="00E42CC3">
            <w:pPr>
              <w:tabs>
                <w:tab w:val="left" w:pos="735"/>
                <w:tab w:val="right" w:pos="9360"/>
              </w:tabs>
            </w:pPr>
          </w:p>
          <w:p w:rsidR="008525F3" w:rsidRDefault="00EA3160" w:rsidP="00E42CC3">
            <w:pPr>
              <w:tabs>
                <w:tab w:val="left" w:pos="735"/>
                <w:tab w:val="right" w:pos="9360"/>
              </w:tabs>
            </w:pPr>
            <w:r w:rsidRPr="00DA7EA2">
              <w:rPr>
                <w:b/>
              </w:rPr>
              <w:t>LOIS BARTER</w:t>
            </w:r>
            <w:r w:rsidR="008525F3" w:rsidRPr="00DA7EA2">
              <w:rPr>
                <w:b/>
              </w:rPr>
              <w:t>,</w:t>
            </w:r>
          </w:p>
          <w:p w:rsidR="008525F3" w:rsidRDefault="008525F3" w:rsidP="00E42CC3">
            <w:pPr>
              <w:tabs>
                <w:tab w:val="left" w:pos="735"/>
                <w:tab w:val="right" w:pos="9360"/>
              </w:tabs>
            </w:pPr>
          </w:p>
          <w:p w:rsidR="008525F3" w:rsidRPr="00326784" w:rsidRDefault="008525F3" w:rsidP="00E42CC3">
            <w:pPr>
              <w:tabs>
                <w:tab w:val="left" w:pos="735"/>
                <w:tab w:val="right" w:pos="9360"/>
              </w:tabs>
            </w:pPr>
            <w:r>
              <w:tab/>
              <w:t>Defendant.</w:t>
            </w:r>
          </w:p>
        </w:tc>
        <w:tc>
          <w:tcPr>
            <w:tcW w:w="296" w:type="dxa"/>
          </w:tcPr>
          <w:p w:rsidR="008525F3" w:rsidRDefault="008525F3" w:rsidP="00E42CC3">
            <w:pPr>
              <w:tabs>
                <w:tab w:val="right" w:pos="9360"/>
              </w:tabs>
            </w:pPr>
            <w:r>
              <w:t>)</w:t>
            </w:r>
          </w:p>
          <w:p w:rsidR="008525F3" w:rsidRDefault="008525F3" w:rsidP="00E42CC3">
            <w:pPr>
              <w:tabs>
                <w:tab w:val="right" w:pos="9360"/>
              </w:tabs>
            </w:pPr>
            <w:r>
              <w:t>)</w:t>
            </w:r>
          </w:p>
          <w:p w:rsidR="008525F3" w:rsidRDefault="008525F3" w:rsidP="00E42CC3">
            <w:pPr>
              <w:tabs>
                <w:tab w:val="right" w:pos="9360"/>
              </w:tabs>
            </w:pPr>
            <w:r>
              <w:t>)</w:t>
            </w:r>
          </w:p>
          <w:p w:rsidR="008525F3" w:rsidRDefault="008525F3" w:rsidP="00E42CC3">
            <w:pPr>
              <w:tabs>
                <w:tab w:val="right" w:pos="9360"/>
              </w:tabs>
            </w:pPr>
            <w:r>
              <w:t>)</w:t>
            </w:r>
          </w:p>
          <w:p w:rsidR="008525F3" w:rsidRDefault="008525F3" w:rsidP="00E42CC3">
            <w:pPr>
              <w:tabs>
                <w:tab w:val="right" w:pos="9360"/>
              </w:tabs>
            </w:pPr>
            <w:r>
              <w:t>)</w:t>
            </w:r>
          </w:p>
          <w:p w:rsidR="008525F3" w:rsidRDefault="008525F3" w:rsidP="00E42CC3">
            <w:pPr>
              <w:tabs>
                <w:tab w:val="right" w:pos="9360"/>
              </w:tabs>
            </w:pPr>
            <w:r>
              <w:t>)</w:t>
            </w:r>
          </w:p>
          <w:p w:rsidR="008525F3" w:rsidRDefault="008525F3" w:rsidP="00E42CC3">
            <w:pPr>
              <w:tabs>
                <w:tab w:val="right" w:pos="9360"/>
              </w:tabs>
            </w:pPr>
            <w:r>
              <w:t>)</w:t>
            </w:r>
          </w:p>
          <w:p w:rsidR="008525F3" w:rsidRDefault="008525F3" w:rsidP="00E42CC3">
            <w:pPr>
              <w:tabs>
                <w:tab w:val="right" w:pos="9360"/>
              </w:tabs>
            </w:pPr>
            <w:r>
              <w:t>)</w:t>
            </w:r>
          </w:p>
          <w:p w:rsidR="008525F3" w:rsidRDefault="008525F3" w:rsidP="00E42CC3">
            <w:pPr>
              <w:tabs>
                <w:tab w:val="right" w:pos="9360"/>
              </w:tabs>
            </w:pPr>
            <w:r>
              <w:t>)</w:t>
            </w:r>
          </w:p>
        </w:tc>
        <w:tc>
          <w:tcPr>
            <w:tcW w:w="4773" w:type="dxa"/>
          </w:tcPr>
          <w:p w:rsidR="008525F3" w:rsidRDefault="008525F3" w:rsidP="00E42CC3">
            <w:pPr>
              <w:tabs>
                <w:tab w:val="right" w:pos="9360"/>
              </w:tabs>
            </w:pPr>
          </w:p>
          <w:p w:rsidR="008525F3" w:rsidRDefault="008525F3" w:rsidP="00E42CC3">
            <w:pPr>
              <w:tabs>
                <w:tab w:val="right" w:pos="9360"/>
              </w:tabs>
            </w:pPr>
          </w:p>
          <w:p w:rsidR="008525F3" w:rsidRDefault="008525F3" w:rsidP="00E42CC3">
            <w:pPr>
              <w:tabs>
                <w:tab w:val="right" w:pos="9360"/>
              </w:tabs>
            </w:pPr>
          </w:p>
          <w:p w:rsidR="008525F3" w:rsidRDefault="008525F3" w:rsidP="00E42CC3">
            <w:pPr>
              <w:tabs>
                <w:tab w:val="right" w:pos="9360"/>
              </w:tabs>
              <w:jc w:val="center"/>
              <w:rPr>
                <w:b/>
              </w:rPr>
            </w:pPr>
            <w:r>
              <w:rPr>
                <w:b/>
              </w:rPr>
              <w:t>CONSENT JUDGMENT</w:t>
            </w:r>
          </w:p>
          <w:p w:rsidR="008525F3" w:rsidRDefault="008525F3" w:rsidP="00E42CC3">
            <w:pPr>
              <w:tabs>
                <w:tab w:val="right" w:pos="9360"/>
              </w:tabs>
              <w:jc w:val="center"/>
              <w:rPr>
                <w:b/>
              </w:rPr>
            </w:pPr>
            <w:r>
              <w:rPr>
                <w:b/>
              </w:rPr>
              <w:t>(M.R. Civ. P. 80H)</w:t>
            </w:r>
          </w:p>
          <w:p w:rsidR="008525F3" w:rsidRDefault="008525F3" w:rsidP="00E42CC3">
            <w:pPr>
              <w:tabs>
                <w:tab w:val="right" w:pos="9360"/>
              </w:tabs>
              <w:jc w:val="center"/>
              <w:rPr>
                <w:b/>
              </w:rPr>
            </w:pPr>
          </w:p>
          <w:p w:rsidR="008525F3" w:rsidRPr="00E7271D" w:rsidRDefault="008525F3" w:rsidP="00E42CC3">
            <w:pPr>
              <w:tabs>
                <w:tab w:val="right" w:pos="9360"/>
              </w:tabs>
              <w:jc w:val="center"/>
            </w:pPr>
            <w:r>
              <w:t>(Title to Real Estate Involved)</w:t>
            </w:r>
          </w:p>
        </w:tc>
      </w:tr>
    </w:tbl>
    <w:p w:rsidR="008525F3" w:rsidRDefault="008525F3" w:rsidP="008525F3">
      <w:pPr>
        <w:tabs>
          <w:tab w:val="right" w:pos="9360"/>
        </w:tabs>
      </w:pPr>
    </w:p>
    <w:p w:rsidR="008525F3" w:rsidRDefault="008525F3" w:rsidP="008525F3">
      <w:pPr>
        <w:spacing w:line="480" w:lineRule="auto"/>
        <w:jc w:val="both"/>
      </w:pPr>
    </w:p>
    <w:p w:rsidR="008525F3" w:rsidRPr="00C95992" w:rsidRDefault="008525F3" w:rsidP="008525F3">
      <w:pPr>
        <w:spacing w:line="480" w:lineRule="auto"/>
        <w:jc w:val="both"/>
      </w:pPr>
      <w:r>
        <w:tab/>
        <w:t xml:space="preserve">The parties, the City of Portland (“Portland”), </w:t>
      </w:r>
      <w:r w:rsidRPr="00C95992">
        <w:t xml:space="preserve">and </w:t>
      </w:r>
      <w:r w:rsidR="00EA3160" w:rsidRPr="00DA7EA2">
        <w:t>Lois Barter</w:t>
      </w:r>
      <w:r w:rsidRPr="00C95992">
        <w:t xml:space="preserve"> (“Defendant”), hereby consent to the entry of judgment pursuant to 30-A M.R.S. § 4452, the City of Portland Code of Ordinances (“Portland Code”), and M.R. Civ. P. 80H.</w:t>
      </w:r>
    </w:p>
    <w:p w:rsidR="008525F3" w:rsidRPr="00C95992" w:rsidRDefault="008525F3" w:rsidP="008525F3">
      <w:pPr>
        <w:spacing w:line="480" w:lineRule="auto"/>
        <w:jc w:val="both"/>
      </w:pPr>
      <w:r w:rsidRPr="00C95992">
        <w:tab/>
        <w:t xml:space="preserve">WHEREAS, Defendant is the owner and manager of a multi-unit residential property located at </w:t>
      </w:r>
      <w:r w:rsidR="001870A7" w:rsidRPr="00DA7EA2">
        <w:t>55 Kellogg</w:t>
      </w:r>
      <w:r w:rsidRPr="00DA7EA2">
        <w:t xml:space="preserve"> </w:t>
      </w:r>
      <w:r w:rsidR="001870A7">
        <w:t>Street</w:t>
      </w:r>
      <w:r>
        <w:t xml:space="preserve"> </w:t>
      </w:r>
      <w:r w:rsidRPr="00C95992">
        <w:t xml:space="preserve">in Portland, Maine, shown as CBL </w:t>
      </w:r>
      <w:r w:rsidR="00DA7EA2">
        <w:t xml:space="preserve">017 </w:t>
      </w:r>
      <w:r w:rsidR="001870A7" w:rsidRPr="00DA7EA2">
        <w:t>A006001</w:t>
      </w:r>
      <w:r w:rsidRPr="00C95992">
        <w:t xml:space="preserve"> on the City of Portland Tax Maps (the “Premises”);</w:t>
      </w:r>
    </w:p>
    <w:p w:rsidR="008525F3" w:rsidRDefault="008525F3" w:rsidP="008525F3">
      <w:pPr>
        <w:spacing w:line="480" w:lineRule="auto"/>
        <w:jc w:val="both"/>
      </w:pPr>
      <w:r w:rsidRPr="00C95992">
        <w:tab/>
        <w:t xml:space="preserve">WHEREAS, Defendant was issued a Notice of Inspection Violations (the “NOV”) by the City of Portland Fire Department on </w:t>
      </w:r>
      <w:r w:rsidR="001870A7">
        <w:t>April 11, 2016</w:t>
      </w:r>
      <w:r w:rsidRPr="00C95992">
        <w:t>;</w:t>
      </w:r>
    </w:p>
    <w:p w:rsidR="008525F3" w:rsidRDefault="008525F3" w:rsidP="008525F3">
      <w:pPr>
        <w:spacing w:line="480" w:lineRule="auto"/>
        <w:jc w:val="both"/>
      </w:pPr>
      <w:r>
        <w:tab/>
        <w:t>WHEREAS, Defendant was served with a Uniform Summons and Complaint for the violations described in the NOV; and</w:t>
      </w:r>
    </w:p>
    <w:p w:rsidR="00DA7EA2" w:rsidRDefault="00DA7EA2" w:rsidP="008525F3">
      <w:pPr>
        <w:spacing w:line="480" w:lineRule="auto"/>
        <w:jc w:val="both"/>
      </w:pPr>
      <w:r>
        <w:tab/>
        <w:t>WHEREAS, the parties have repeatedly continued the hearing in this matter to allow Defendant time to remedy the violations;</w:t>
      </w:r>
    </w:p>
    <w:p w:rsidR="00DA7EA2" w:rsidRDefault="00DA7EA2" w:rsidP="008525F3">
      <w:pPr>
        <w:spacing w:line="480" w:lineRule="auto"/>
        <w:jc w:val="both"/>
      </w:pPr>
      <w:r>
        <w:tab/>
        <w:t xml:space="preserve">WHEREAS, Defendant </w:t>
      </w:r>
      <w:r w:rsidR="00285D86">
        <w:t>requires additional time to complete the repairs, which Portland is willing to give her;</w:t>
      </w:r>
    </w:p>
    <w:p w:rsidR="008525F3" w:rsidRDefault="008525F3" w:rsidP="008525F3">
      <w:pPr>
        <w:spacing w:line="480" w:lineRule="auto"/>
        <w:jc w:val="both"/>
      </w:pPr>
      <w:r>
        <w:tab/>
        <w:t>WHEREAS, the parties wish to settle this matter between them;</w:t>
      </w:r>
    </w:p>
    <w:p w:rsidR="008525F3" w:rsidRDefault="008525F3" w:rsidP="008525F3">
      <w:pPr>
        <w:spacing w:line="480" w:lineRule="auto"/>
        <w:jc w:val="both"/>
      </w:pPr>
      <w:r>
        <w:tab/>
        <w:t>NOW THEREFORE, the parties agree to the following:</w:t>
      </w:r>
    </w:p>
    <w:p w:rsidR="008525F3" w:rsidRDefault="008525F3" w:rsidP="008525F3">
      <w:pPr>
        <w:pStyle w:val="ListParagraph"/>
        <w:numPr>
          <w:ilvl w:val="0"/>
          <w:numId w:val="1"/>
        </w:numPr>
        <w:spacing w:line="480" w:lineRule="auto"/>
        <w:jc w:val="both"/>
      </w:pPr>
      <w:r>
        <w:lastRenderedPageBreak/>
        <w:t>Judgment is granted to the City of Portland.</w:t>
      </w:r>
    </w:p>
    <w:p w:rsidR="001870A7" w:rsidRDefault="008525F3" w:rsidP="00285D86">
      <w:pPr>
        <w:pStyle w:val="ListParagraph"/>
        <w:numPr>
          <w:ilvl w:val="0"/>
          <w:numId w:val="1"/>
        </w:numPr>
        <w:spacing w:line="480" w:lineRule="auto"/>
        <w:jc w:val="both"/>
      </w:pPr>
      <w:r>
        <w:t xml:space="preserve">Defendant has already </w:t>
      </w:r>
      <w:r w:rsidR="00285D86">
        <w:t xml:space="preserve">installed the required boiler </w:t>
      </w:r>
      <w:r w:rsidR="00CF0F3D">
        <w:t>protection</w:t>
      </w:r>
      <w:r w:rsidR="00285D86">
        <w:t xml:space="preserve"> and will maintain it</w:t>
      </w:r>
      <w:r w:rsidR="001870A7">
        <w:t xml:space="preserve"> in good working order.</w:t>
      </w:r>
    </w:p>
    <w:p w:rsidR="00586972" w:rsidRDefault="00586972" w:rsidP="00586972">
      <w:pPr>
        <w:pStyle w:val="ListParagraph"/>
        <w:numPr>
          <w:ilvl w:val="0"/>
          <w:numId w:val="1"/>
        </w:numPr>
        <w:spacing w:line="480" w:lineRule="auto"/>
        <w:jc w:val="both"/>
      </w:pPr>
      <w:r>
        <w:t xml:space="preserve">No later than </w:t>
      </w:r>
      <w:r w:rsidR="00CF0F3D" w:rsidRPr="00285D86">
        <w:t>March 1</w:t>
      </w:r>
      <w:r w:rsidRPr="00285D86">
        <w:t>, 2017,</w:t>
      </w:r>
      <w:r>
        <w:t xml:space="preserve"> Defendant shall install one-</w:t>
      </w:r>
      <w:r w:rsidRPr="00285D86">
        <w:t xml:space="preserve">hour </w:t>
      </w:r>
      <w:r w:rsidR="00CF0F3D" w:rsidRPr="00285D86">
        <w:t>(60 minute)</w:t>
      </w:r>
      <w:r w:rsidR="00CF0F3D">
        <w:t xml:space="preserve"> </w:t>
      </w:r>
      <w:r>
        <w:t>rated fire doors with self-closing assemblies, as required.</w:t>
      </w:r>
    </w:p>
    <w:p w:rsidR="00586972" w:rsidRDefault="00586972" w:rsidP="00586972">
      <w:pPr>
        <w:pStyle w:val="ListParagraph"/>
        <w:numPr>
          <w:ilvl w:val="0"/>
          <w:numId w:val="1"/>
        </w:numPr>
        <w:spacing w:line="480" w:lineRule="auto"/>
        <w:jc w:val="both"/>
      </w:pPr>
      <w:r>
        <w:t xml:space="preserve">The </w:t>
      </w:r>
      <w:r w:rsidR="00285D86">
        <w:t>deadline contained in paragraph</w:t>
      </w:r>
      <w:r>
        <w:t xml:space="preserve"> 3 above may be extended with the consent of the Portland Fire Prevention Bureau, which shall be in their sole discretion to grant or deny.</w:t>
      </w:r>
    </w:p>
    <w:p w:rsidR="00586972" w:rsidRDefault="00586972" w:rsidP="008525F3">
      <w:pPr>
        <w:pStyle w:val="ListParagraph"/>
        <w:numPr>
          <w:ilvl w:val="0"/>
          <w:numId w:val="1"/>
        </w:numPr>
        <w:spacing w:line="480" w:lineRule="auto"/>
        <w:jc w:val="both"/>
      </w:pPr>
      <w:r>
        <w:t xml:space="preserve">Defendant shall be liable to the City for a civil penalty in the amount of </w:t>
      </w:r>
      <w:r w:rsidR="00CF0F3D" w:rsidRPr="00285D86">
        <w:t>$1</w:t>
      </w:r>
      <w:r w:rsidRPr="00285D86">
        <w:t>,</w:t>
      </w:r>
      <w:r w:rsidR="00CF0F3D" w:rsidRPr="00285D86">
        <w:t>000 (one thousand dollars)</w:t>
      </w:r>
      <w:r>
        <w:t xml:space="preserve"> all of which shall be waived so long as Defendant complies with the terms of this judgment.  If Defendant fails to comply, the civil penalty shall be due within ten days of notice of noncompliance and demand by the City.</w:t>
      </w:r>
    </w:p>
    <w:p w:rsidR="008525F3" w:rsidRDefault="008525F3" w:rsidP="008525F3">
      <w:pPr>
        <w:pStyle w:val="ListParagraph"/>
        <w:spacing w:line="480" w:lineRule="auto"/>
        <w:ind w:left="1080"/>
        <w:jc w:val="both"/>
      </w:pPr>
    </w:p>
    <w:p w:rsidR="008525F3" w:rsidRDefault="008525F3" w:rsidP="008525F3">
      <w:pPr>
        <w:jc w:val="both"/>
        <w:rPr>
          <w:b/>
        </w:rPr>
      </w:pPr>
      <w:r>
        <w:rPr>
          <w:b/>
        </w:rPr>
        <w:t>SEEN AND AGREED,</w:t>
      </w:r>
    </w:p>
    <w:p w:rsidR="008525F3" w:rsidRDefault="008525F3" w:rsidP="008525F3">
      <w:pPr>
        <w:tabs>
          <w:tab w:val="left" w:pos="5040"/>
        </w:tabs>
        <w:jc w:val="both"/>
      </w:pPr>
    </w:p>
    <w:p w:rsidR="008525F3" w:rsidRDefault="008525F3" w:rsidP="008525F3">
      <w:pPr>
        <w:tabs>
          <w:tab w:val="left" w:pos="5040"/>
        </w:tabs>
        <w:jc w:val="both"/>
      </w:pPr>
      <w:r>
        <w:t>Date:</w:t>
      </w:r>
      <w:r>
        <w:tab/>
        <w:t>CITY OF PORTLAND</w:t>
      </w:r>
    </w:p>
    <w:p w:rsidR="008525F3" w:rsidRDefault="008525F3" w:rsidP="008525F3">
      <w:pPr>
        <w:jc w:val="both"/>
      </w:pPr>
    </w:p>
    <w:p w:rsidR="008525F3" w:rsidRDefault="008525F3" w:rsidP="008525F3">
      <w:pPr>
        <w:tabs>
          <w:tab w:val="left" w:pos="5040"/>
        </w:tabs>
        <w:jc w:val="both"/>
      </w:pPr>
      <w:r>
        <w:tab/>
        <w:t>____________________________________</w:t>
      </w:r>
    </w:p>
    <w:p w:rsidR="008525F3" w:rsidRDefault="008525F3" w:rsidP="008525F3">
      <w:pPr>
        <w:tabs>
          <w:tab w:val="left" w:pos="5040"/>
        </w:tabs>
        <w:jc w:val="both"/>
      </w:pPr>
      <w:r>
        <w:tab/>
        <w:t xml:space="preserve">By:  </w:t>
      </w:r>
    </w:p>
    <w:p w:rsidR="008525F3" w:rsidRDefault="008525F3" w:rsidP="008525F3">
      <w:pPr>
        <w:tabs>
          <w:tab w:val="left" w:pos="5040"/>
        </w:tabs>
        <w:jc w:val="both"/>
        <w:rPr>
          <w:b/>
        </w:rPr>
      </w:pPr>
      <w:r>
        <w:tab/>
        <w:t xml:space="preserve">Its:  </w:t>
      </w:r>
    </w:p>
    <w:p w:rsidR="008525F3" w:rsidRDefault="008525F3" w:rsidP="008525F3">
      <w:pPr>
        <w:tabs>
          <w:tab w:val="left" w:pos="5040"/>
        </w:tabs>
        <w:jc w:val="both"/>
        <w:rPr>
          <w:b/>
        </w:rPr>
      </w:pPr>
    </w:p>
    <w:p w:rsidR="008525F3" w:rsidRDefault="008525F3" w:rsidP="008525F3">
      <w:pPr>
        <w:tabs>
          <w:tab w:val="left" w:pos="5040"/>
        </w:tabs>
        <w:jc w:val="both"/>
      </w:pPr>
    </w:p>
    <w:p w:rsidR="008525F3" w:rsidRDefault="008525F3" w:rsidP="008525F3">
      <w:pPr>
        <w:tabs>
          <w:tab w:val="left" w:pos="5040"/>
        </w:tabs>
        <w:jc w:val="both"/>
      </w:pPr>
      <w:r>
        <w:t>Date:</w:t>
      </w:r>
      <w:r>
        <w:tab/>
      </w:r>
      <w:r w:rsidR="00CF0F3D" w:rsidRPr="00285D86">
        <w:t>LOIS BARTER</w:t>
      </w:r>
    </w:p>
    <w:p w:rsidR="008525F3" w:rsidRDefault="008525F3" w:rsidP="008525F3">
      <w:pPr>
        <w:tabs>
          <w:tab w:val="left" w:pos="5040"/>
        </w:tabs>
        <w:jc w:val="both"/>
      </w:pPr>
    </w:p>
    <w:p w:rsidR="008525F3" w:rsidRDefault="008525F3" w:rsidP="008525F3">
      <w:pPr>
        <w:tabs>
          <w:tab w:val="left" w:pos="5040"/>
        </w:tabs>
        <w:jc w:val="both"/>
      </w:pPr>
      <w:r>
        <w:tab/>
        <w:t>____________________________________</w:t>
      </w:r>
    </w:p>
    <w:p w:rsidR="008525F3" w:rsidRDefault="008525F3" w:rsidP="008525F3">
      <w:pPr>
        <w:jc w:val="both"/>
      </w:pPr>
    </w:p>
    <w:p w:rsidR="008525F3" w:rsidRDefault="008525F3" w:rsidP="008525F3">
      <w:pPr>
        <w:jc w:val="both"/>
        <w:rPr>
          <w:b/>
        </w:rPr>
      </w:pPr>
    </w:p>
    <w:p w:rsidR="008525F3" w:rsidRDefault="008525F3" w:rsidP="008525F3">
      <w:pPr>
        <w:jc w:val="both"/>
        <w:rPr>
          <w:b/>
        </w:rPr>
      </w:pPr>
    </w:p>
    <w:p w:rsidR="008525F3" w:rsidRDefault="008525F3" w:rsidP="008525F3">
      <w:pPr>
        <w:jc w:val="both"/>
        <w:rPr>
          <w:b/>
        </w:rPr>
      </w:pPr>
      <w:r>
        <w:rPr>
          <w:b/>
        </w:rPr>
        <w:t>SO ORDERED,</w:t>
      </w:r>
    </w:p>
    <w:p w:rsidR="008525F3" w:rsidRDefault="008525F3" w:rsidP="008525F3">
      <w:pPr>
        <w:jc w:val="both"/>
        <w:rPr>
          <w:b/>
        </w:rPr>
      </w:pPr>
    </w:p>
    <w:p w:rsidR="008525F3" w:rsidRDefault="008525F3" w:rsidP="008525F3">
      <w:pPr>
        <w:tabs>
          <w:tab w:val="left" w:pos="5040"/>
        </w:tabs>
        <w:jc w:val="both"/>
        <w:rPr>
          <w:b/>
        </w:rPr>
      </w:pPr>
      <w:r>
        <w:rPr>
          <w:b/>
        </w:rPr>
        <w:tab/>
        <w:t>____________________________________</w:t>
      </w:r>
    </w:p>
    <w:p w:rsidR="008525F3" w:rsidRPr="009366FC" w:rsidRDefault="008525F3" w:rsidP="008525F3">
      <w:pPr>
        <w:tabs>
          <w:tab w:val="left" w:pos="5040"/>
        </w:tabs>
        <w:jc w:val="both"/>
        <w:rPr>
          <w:b/>
        </w:rPr>
      </w:pPr>
      <w:r>
        <w:t>Date:</w:t>
      </w:r>
      <w:r>
        <w:tab/>
        <w:t>Judge, District Court</w:t>
      </w:r>
    </w:p>
    <w:p w:rsidR="0016029A" w:rsidRDefault="0016029A"/>
    <w:sectPr w:rsidR="001602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A7" w:rsidRDefault="003C39A7">
      <w:r>
        <w:separator/>
      </w:r>
    </w:p>
  </w:endnote>
  <w:endnote w:type="continuationSeparator" w:id="0">
    <w:p w:rsidR="003C39A7" w:rsidRDefault="003C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532688"/>
      <w:docPartObj>
        <w:docPartGallery w:val="Page Numbers (Bottom of Page)"/>
        <w:docPartUnique/>
      </w:docPartObj>
    </w:sdtPr>
    <w:sdtEndPr>
      <w:rPr>
        <w:noProof/>
      </w:rPr>
    </w:sdtEndPr>
    <w:sdtContent>
      <w:p w:rsidR="00715CFC" w:rsidRDefault="00F21402">
        <w:pPr>
          <w:pStyle w:val="Footer"/>
          <w:jc w:val="center"/>
        </w:pPr>
        <w:r>
          <w:fldChar w:fldCharType="begin"/>
        </w:r>
        <w:r>
          <w:instrText xml:space="preserve"> PAGE   \* MERGEFORMAT </w:instrText>
        </w:r>
        <w:r>
          <w:fldChar w:fldCharType="separate"/>
        </w:r>
        <w:r w:rsidR="00C26409">
          <w:rPr>
            <w:noProof/>
          </w:rPr>
          <w:t>1</w:t>
        </w:r>
        <w:r>
          <w:rPr>
            <w:noProof/>
          </w:rPr>
          <w:fldChar w:fldCharType="end"/>
        </w:r>
      </w:p>
    </w:sdtContent>
  </w:sdt>
  <w:p w:rsidR="00715CFC" w:rsidRDefault="00C2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A7" w:rsidRDefault="003C39A7">
      <w:r>
        <w:separator/>
      </w:r>
    </w:p>
  </w:footnote>
  <w:footnote w:type="continuationSeparator" w:id="0">
    <w:p w:rsidR="003C39A7" w:rsidRDefault="003C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6129"/>
    <w:multiLevelType w:val="hybridMultilevel"/>
    <w:tmpl w:val="C9EAC7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F3"/>
    <w:rsid w:val="0016029A"/>
    <w:rsid w:val="001870A7"/>
    <w:rsid w:val="001E200E"/>
    <w:rsid w:val="00285D86"/>
    <w:rsid w:val="003B5242"/>
    <w:rsid w:val="003C39A7"/>
    <w:rsid w:val="00586972"/>
    <w:rsid w:val="005F6F21"/>
    <w:rsid w:val="00700D0D"/>
    <w:rsid w:val="0072205A"/>
    <w:rsid w:val="007B60B4"/>
    <w:rsid w:val="007C6912"/>
    <w:rsid w:val="008525F3"/>
    <w:rsid w:val="00A40EDC"/>
    <w:rsid w:val="00B8459F"/>
    <w:rsid w:val="00C26409"/>
    <w:rsid w:val="00C90C25"/>
    <w:rsid w:val="00C9249D"/>
    <w:rsid w:val="00CF0F3D"/>
    <w:rsid w:val="00D7166E"/>
    <w:rsid w:val="00DA7EA2"/>
    <w:rsid w:val="00EA3160"/>
    <w:rsid w:val="00F21402"/>
    <w:rsid w:val="00F6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DAFCC-EAB2-42D4-BA03-FBCC9F70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2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5F3"/>
    <w:pPr>
      <w:ind w:left="720"/>
      <w:contextualSpacing/>
    </w:pPr>
  </w:style>
  <w:style w:type="paragraph" w:styleId="Footer">
    <w:name w:val="footer"/>
    <w:basedOn w:val="Normal"/>
    <w:link w:val="FooterChar"/>
    <w:uiPriority w:val="99"/>
    <w:unhideWhenUsed/>
    <w:rsid w:val="008525F3"/>
    <w:pPr>
      <w:tabs>
        <w:tab w:val="center" w:pos="4680"/>
        <w:tab w:val="right" w:pos="9360"/>
      </w:tabs>
    </w:pPr>
  </w:style>
  <w:style w:type="character" w:customStyle="1" w:styleId="FooterChar">
    <w:name w:val="Footer Char"/>
    <w:basedOn w:val="DefaultParagraphFont"/>
    <w:link w:val="Footer"/>
    <w:uiPriority w:val="99"/>
    <w:rsid w:val="008525F3"/>
  </w:style>
  <w:style w:type="character" w:styleId="CommentReference">
    <w:name w:val="annotation reference"/>
    <w:basedOn w:val="DefaultParagraphFont"/>
    <w:uiPriority w:val="99"/>
    <w:semiHidden/>
    <w:unhideWhenUsed/>
    <w:rsid w:val="00F64101"/>
    <w:rPr>
      <w:sz w:val="16"/>
      <w:szCs w:val="16"/>
    </w:rPr>
  </w:style>
  <w:style w:type="paragraph" w:styleId="CommentText">
    <w:name w:val="annotation text"/>
    <w:basedOn w:val="Normal"/>
    <w:link w:val="CommentTextChar"/>
    <w:uiPriority w:val="99"/>
    <w:semiHidden/>
    <w:unhideWhenUsed/>
    <w:rsid w:val="00F64101"/>
    <w:rPr>
      <w:sz w:val="20"/>
      <w:szCs w:val="20"/>
    </w:rPr>
  </w:style>
  <w:style w:type="character" w:customStyle="1" w:styleId="CommentTextChar">
    <w:name w:val="Comment Text Char"/>
    <w:basedOn w:val="DefaultParagraphFont"/>
    <w:link w:val="CommentText"/>
    <w:uiPriority w:val="99"/>
    <w:semiHidden/>
    <w:rsid w:val="00F64101"/>
    <w:rPr>
      <w:sz w:val="20"/>
      <w:szCs w:val="20"/>
    </w:rPr>
  </w:style>
  <w:style w:type="paragraph" w:styleId="CommentSubject">
    <w:name w:val="annotation subject"/>
    <w:basedOn w:val="CommentText"/>
    <w:next w:val="CommentText"/>
    <w:link w:val="CommentSubjectChar"/>
    <w:uiPriority w:val="99"/>
    <w:semiHidden/>
    <w:unhideWhenUsed/>
    <w:rsid w:val="00F64101"/>
    <w:rPr>
      <w:b/>
      <w:bCs/>
    </w:rPr>
  </w:style>
  <w:style w:type="character" w:customStyle="1" w:styleId="CommentSubjectChar">
    <w:name w:val="Comment Subject Char"/>
    <w:basedOn w:val="CommentTextChar"/>
    <w:link w:val="CommentSubject"/>
    <w:uiPriority w:val="99"/>
    <w:semiHidden/>
    <w:rsid w:val="00F64101"/>
    <w:rPr>
      <w:b/>
      <w:bCs/>
      <w:sz w:val="20"/>
      <w:szCs w:val="20"/>
    </w:rPr>
  </w:style>
  <w:style w:type="paragraph" w:styleId="BalloonText">
    <w:name w:val="Balloon Text"/>
    <w:basedOn w:val="Normal"/>
    <w:link w:val="BalloonTextChar"/>
    <w:uiPriority w:val="99"/>
    <w:semiHidden/>
    <w:unhideWhenUsed/>
    <w:rsid w:val="00F64101"/>
    <w:rPr>
      <w:rFonts w:ascii="Tahoma" w:hAnsi="Tahoma" w:cs="Tahoma"/>
      <w:sz w:val="16"/>
      <w:szCs w:val="16"/>
    </w:rPr>
  </w:style>
  <w:style w:type="character" w:customStyle="1" w:styleId="BalloonTextChar">
    <w:name w:val="Balloon Text Char"/>
    <w:basedOn w:val="DefaultParagraphFont"/>
    <w:link w:val="BalloonText"/>
    <w:uiPriority w:val="99"/>
    <w:semiHidden/>
    <w:rsid w:val="00F64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atorregrossa</dc:creator>
  <cp:lastModifiedBy>Katharine Cahoon</cp:lastModifiedBy>
  <cp:revision>2</cp:revision>
  <dcterms:created xsi:type="dcterms:W3CDTF">2016-11-09T16:53:00Z</dcterms:created>
  <dcterms:modified xsi:type="dcterms:W3CDTF">2016-11-09T16:53:00Z</dcterms:modified>
</cp:coreProperties>
</file>