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18" w:rsidRDefault="00746B18" w:rsidP="00797E4D">
      <w:pPr>
        <w:rPr>
          <w:b/>
          <w:bCs/>
          <w:sz w:val="22"/>
          <w:szCs w:val="22"/>
        </w:rPr>
      </w:pPr>
      <w:r>
        <w:rPr>
          <w:b/>
          <w:bCs/>
          <w:sz w:val="22"/>
          <w:szCs w:val="22"/>
        </w:rPr>
        <w:t>Excerpts from 01-28-14</w:t>
      </w:r>
      <w:bookmarkStart w:id="0" w:name="_GoBack"/>
      <w:bookmarkEnd w:id="0"/>
      <w:r>
        <w:rPr>
          <w:b/>
          <w:bCs/>
          <w:sz w:val="22"/>
          <w:szCs w:val="22"/>
        </w:rPr>
        <w:t xml:space="preserve"> Planning Board Report, 118 Congress Street; Re:  Sidewalk Overhangs</w:t>
      </w:r>
    </w:p>
    <w:p w:rsidR="00746B18" w:rsidRPr="00746B18" w:rsidRDefault="00746B18" w:rsidP="00797E4D">
      <w:pPr>
        <w:rPr>
          <w:b/>
          <w:bCs/>
          <w:sz w:val="22"/>
          <w:szCs w:val="22"/>
        </w:rPr>
      </w:pPr>
    </w:p>
    <w:p w:rsidR="00746B18" w:rsidRDefault="00746B18" w:rsidP="00797E4D">
      <w:pPr>
        <w:rPr>
          <w:b/>
          <w:bCs/>
          <w:sz w:val="22"/>
          <w:szCs w:val="22"/>
        </w:rPr>
      </w:pPr>
    </w:p>
    <w:p w:rsidR="00797E4D" w:rsidRPr="002B62AB" w:rsidRDefault="00797E4D" w:rsidP="00797E4D">
      <w:pPr>
        <w:rPr>
          <w:sz w:val="22"/>
          <w:szCs w:val="22"/>
        </w:rPr>
      </w:pPr>
      <w:r w:rsidRPr="002B62AB">
        <w:rPr>
          <w:b/>
          <w:bCs/>
          <w:sz w:val="22"/>
          <w:szCs w:val="22"/>
        </w:rPr>
        <w:t>C.</w:t>
      </w:r>
      <w:r w:rsidRPr="002B62AB">
        <w:rPr>
          <w:b/>
          <w:bCs/>
          <w:sz w:val="22"/>
          <w:szCs w:val="22"/>
        </w:rPr>
        <w:tab/>
        <w:t>SITE PLAN STANDARDS</w:t>
      </w:r>
    </w:p>
    <w:p w:rsidR="00797E4D" w:rsidRPr="00A104A8" w:rsidRDefault="00797E4D" w:rsidP="00797E4D">
      <w:pPr>
        <w:ind w:left="720"/>
        <w:rPr>
          <w:sz w:val="16"/>
          <w:szCs w:val="16"/>
        </w:rPr>
      </w:pPr>
    </w:p>
    <w:p w:rsidR="00797E4D" w:rsidRDefault="00797E4D" w:rsidP="00797E4D">
      <w:pPr>
        <w:ind w:left="720" w:hanging="720"/>
        <w:rPr>
          <w:sz w:val="22"/>
          <w:szCs w:val="22"/>
          <w:u w:val="single"/>
        </w:rPr>
      </w:pPr>
      <w:r w:rsidRPr="002B62AB">
        <w:rPr>
          <w:sz w:val="22"/>
          <w:szCs w:val="22"/>
          <w:u w:val="single"/>
        </w:rPr>
        <w:t xml:space="preserve">14-526  Requirements for approval </w:t>
      </w:r>
    </w:p>
    <w:p w:rsidR="00797E4D" w:rsidRDefault="00797E4D" w:rsidP="00797E4D">
      <w:pPr>
        <w:pStyle w:val="ListParagraph"/>
        <w:numPr>
          <w:ilvl w:val="0"/>
          <w:numId w:val="1"/>
        </w:numPr>
        <w:rPr>
          <w:b/>
          <w:i/>
          <w:sz w:val="22"/>
          <w:szCs w:val="22"/>
        </w:rPr>
      </w:pPr>
      <w:r w:rsidRPr="0012764F">
        <w:rPr>
          <w:b/>
          <w:i/>
          <w:sz w:val="22"/>
          <w:szCs w:val="22"/>
        </w:rPr>
        <w:t>Transporta</w:t>
      </w:r>
      <w:r>
        <w:rPr>
          <w:b/>
          <w:i/>
          <w:sz w:val="22"/>
          <w:szCs w:val="22"/>
        </w:rPr>
        <w:t>t</w:t>
      </w:r>
      <w:r w:rsidRPr="0012764F">
        <w:rPr>
          <w:b/>
          <w:i/>
          <w:sz w:val="22"/>
          <w:szCs w:val="22"/>
        </w:rPr>
        <w:t>ion</w:t>
      </w:r>
    </w:p>
    <w:p w:rsidR="00797E4D" w:rsidRPr="00D106C6" w:rsidRDefault="00797E4D" w:rsidP="00797E4D">
      <w:pPr>
        <w:pStyle w:val="ListParagraph"/>
        <w:ind w:left="360"/>
        <w:rPr>
          <w:b/>
          <w:i/>
          <w:sz w:val="16"/>
          <w:szCs w:val="16"/>
        </w:rPr>
      </w:pPr>
    </w:p>
    <w:p w:rsidR="00797E4D" w:rsidRPr="0012764F" w:rsidRDefault="00797E4D" w:rsidP="00797E4D">
      <w:pPr>
        <w:pStyle w:val="ListParagraph"/>
        <w:numPr>
          <w:ilvl w:val="0"/>
          <w:numId w:val="2"/>
        </w:numPr>
        <w:autoSpaceDE w:val="0"/>
        <w:autoSpaceDN w:val="0"/>
        <w:adjustRightInd w:val="0"/>
        <w:rPr>
          <w:b/>
          <w:i/>
          <w:sz w:val="22"/>
          <w:szCs w:val="22"/>
        </w:rPr>
      </w:pPr>
      <w:r w:rsidRPr="0012764F">
        <w:rPr>
          <w:b/>
          <w:i/>
          <w:sz w:val="22"/>
          <w:szCs w:val="22"/>
        </w:rPr>
        <w:t>Traffic -  as discussed above under Subdivision Review</w:t>
      </w:r>
    </w:p>
    <w:p w:rsidR="00797E4D" w:rsidRPr="00D106C6" w:rsidRDefault="00797E4D" w:rsidP="00797E4D">
      <w:pPr>
        <w:autoSpaceDE w:val="0"/>
        <w:autoSpaceDN w:val="0"/>
        <w:adjustRightInd w:val="0"/>
        <w:rPr>
          <w:b/>
          <w:i/>
          <w:sz w:val="16"/>
          <w:szCs w:val="16"/>
        </w:rPr>
      </w:pPr>
    </w:p>
    <w:p w:rsidR="00797E4D" w:rsidRPr="005B298F" w:rsidRDefault="00797E4D" w:rsidP="00797E4D">
      <w:pPr>
        <w:pStyle w:val="ListParagraph"/>
        <w:numPr>
          <w:ilvl w:val="0"/>
          <w:numId w:val="2"/>
        </w:numPr>
        <w:autoSpaceDE w:val="0"/>
        <w:autoSpaceDN w:val="0"/>
        <w:adjustRightInd w:val="0"/>
        <w:ind w:left="360" w:firstLine="0"/>
        <w:rPr>
          <w:b/>
          <w:i/>
          <w:sz w:val="22"/>
          <w:szCs w:val="22"/>
        </w:rPr>
      </w:pPr>
      <w:r>
        <w:rPr>
          <w:b/>
          <w:i/>
          <w:sz w:val="22"/>
          <w:szCs w:val="22"/>
        </w:rPr>
        <w:t>Construction Management Plan</w:t>
      </w:r>
      <w:r w:rsidRPr="005B298F">
        <w:rPr>
          <w:sz w:val="22"/>
          <w:szCs w:val="22"/>
        </w:rPr>
        <w:t>-  The</w:t>
      </w:r>
      <w:r>
        <w:rPr>
          <w:sz w:val="22"/>
          <w:szCs w:val="22"/>
        </w:rPr>
        <w:t xml:space="preserve"> applicant has submitted a Construction Management Plan  (</w:t>
      </w:r>
      <w:r w:rsidRPr="00A104A8">
        <w:rPr>
          <w:sz w:val="22"/>
          <w:szCs w:val="22"/>
          <w:u w:val="single"/>
        </w:rPr>
        <w:t xml:space="preserve">Plan </w:t>
      </w:r>
      <w:r>
        <w:rPr>
          <w:sz w:val="22"/>
          <w:szCs w:val="22"/>
          <w:u w:val="single"/>
        </w:rPr>
        <w:t>P</w:t>
      </w:r>
      <w:r w:rsidRPr="00A104A8">
        <w:rPr>
          <w:sz w:val="22"/>
          <w:szCs w:val="22"/>
          <w:u w:val="single"/>
        </w:rPr>
        <w:t>16</w:t>
      </w:r>
      <w:r>
        <w:rPr>
          <w:sz w:val="22"/>
          <w:szCs w:val="22"/>
        </w:rPr>
        <w:t>) that utilizes adjacent property for the staging, and creates a parallel path for pedestrians along Congress Street and reroutes pedestrians to the other side of St Lawrence Street. The plan has been reviewed by Tom Errico, Traffic Engineer and while acceptable in principle there are a number of details that need to be addressed,  with a revised plan submitted for review and approval (</w:t>
      </w:r>
      <w:r w:rsidRPr="00D106C6">
        <w:rPr>
          <w:sz w:val="22"/>
          <w:szCs w:val="22"/>
          <w:u w:val="single"/>
        </w:rPr>
        <w:t>Attachment 2</w:t>
      </w:r>
      <w:r>
        <w:rPr>
          <w:sz w:val="22"/>
          <w:szCs w:val="22"/>
        </w:rPr>
        <w:t xml:space="preserve">).  A potential condition of approval addresses Mr Errico’s comments. </w:t>
      </w:r>
    </w:p>
    <w:p w:rsidR="00797E4D" w:rsidRPr="00D106C6" w:rsidRDefault="00797E4D" w:rsidP="00797E4D">
      <w:pPr>
        <w:pStyle w:val="ListParagraph"/>
        <w:rPr>
          <w:b/>
          <w:i/>
          <w:sz w:val="16"/>
          <w:szCs w:val="16"/>
        </w:rPr>
      </w:pPr>
    </w:p>
    <w:p w:rsidR="00797E4D" w:rsidRDefault="00797E4D" w:rsidP="00797E4D">
      <w:pPr>
        <w:pStyle w:val="ListParagraph"/>
        <w:numPr>
          <w:ilvl w:val="0"/>
          <w:numId w:val="2"/>
        </w:numPr>
        <w:autoSpaceDE w:val="0"/>
        <w:autoSpaceDN w:val="0"/>
        <w:adjustRightInd w:val="0"/>
        <w:rPr>
          <w:b/>
          <w:i/>
          <w:sz w:val="22"/>
          <w:szCs w:val="22"/>
        </w:rPr>
      </w:pPr>
      <w:r w:rsidRPr="00DF725D">
        <w:rPr>
          <w:b/>
          <w:i/>
          <w:sz w:val="22"/>
          <w:szCs w:val="22"/>
        </w:rPr>
        <w:t>Sidewalk and ROW</w:t>
      </w:r>
    </w:p>
    <w:p w:rsidR="00797E4D" w:rsidRDefault="00797E4D" w:rsidP="00797E4D">
      <w:pPr>
        <w:autoSpaceDE w:val="0"/>
        <w:autoSpaceDN w:val="0"/>
        <w:adjustRightInd w:val="0"/>
        <w:ind w:left="360"/>
        <w:rPr>
          <w:sz w:val="22"/>
          <w:szCs w:val="22"/>
        </w:rPr>
      </w:pPr>
      <w:r w:rsidRPr="002B62AB">
        <w:rPr>
          <w:sz w:val="22"/>
          <w:szCs w:val="22"/>
        </w:rPr>
        <w:t xml:space="preserve">The Department of </w:t>
      </w:r>
      <w:r>
        <w:rPr>
          <w:sz w:val="22"/>
          <w:szCs w:val="22"/>
        </w:rPr>
        <w:t xml:space="preserve"> </w:t>
      </w:r>
      <w:r w:rsidRPr="002B62AB">
        <w:rPr>
          <w:sz w:val="22"/>
          <w:szCs w:val="22"/>
        </w:rPr>
        <w:t xml:space="preserve">Public Services has reviewed the proposal and comments </w:t>
      </w:r>
      <w:r>
        <w:rPr>
          <w:sz w:val="22"/>
          <w:szCs w:val="22"/>
        </w:rPr>
        <w:t xml:space="preserve">on the final submissions </w:t>
      </w:r>
      <w:r w:rsidRPr="002B62AB">
        <w:rPr>
          <w:sz w:val="22"/>
          <w:szCs w:val="22"/>
        </w:rPr>
        <w:t xml:space="preserve">are included in </w:t>
      </w:r>
      <w:r w:rsidRPr="002B62AB">
        <w:rPr>
          <w:sz w:val="22"/>
          <w:szCs w:val="22"/>
          <w:u w:val="single"/>
        </w:rPr>
        <w:t>Attachment 4</w:t>
      </w:r>
      <w:r w:rsidRPr="002B62AB">
        <w:rPr>
          <w:sz w:val="22"/>
          <w:szCs w:val="22"/>
        </w:rPr>
        <w:t>;  it  is noted that Congress Street is a moratorium street until 2017.</w:t>
      </w:r>
      <w:r>
        <w:rPr>
          <w:sz w:val="22"/>
          <w:szCs w:val="22"/>
        </w:rPr>
        <w:t xml:space="preserve">   </w:t>
      </w:r>
    </w:p>
    <w:p w:rsidR="00797E4D" w:rsidRPr="00FA405B" w:rsidRDefault="00797E4D" w:rsidP="00797E4D">
      <w:pPr>
        <w:autoSpaceDE w:val="0"/>
        <w:autoSpaceDN w:val="0"/>
        <w:adjustRightInd w:val="0"/>
        <w:ind w:left="360"/>
        <w:rPr>
          <w:sz w:val="16"/>
          <w:szCs w:val="16"/>
        </w:rPr>
      </w:pPr>
    </w:p>
    <w:p w:rsidR="00797E4D" w:rsidRDefault="00797E4D" w:rsidP="00797E4D">
      <w:pPr>
        <w:autoSpaceDE w:val="0"/>
        <w:autoSpaceDN w:val="0"/>
        <w:adjustRightInd w:val="0"/>
        <w:ind w:left="360"/>
        <w:rPr>
          <w:sz w:val="22"/>
          <w:szCs w:val="22"/>
        </w:rPr>
      </w:pPr>
      <w:r>
        <w:rPr>
          <w:sz w:val="22"/>
          <w:szCs w:val="22"/>
        </w:rPr>
        <w:t xml:space="preserve">Although the applicant has set the building back one foot, the Congress Street decks (6 - </w:t>
      </w:r>
      <w:r w:rsidRPr="002B62AB">
        <w:rPr>
          <w:sz w:val="22"/>
          <w:szCs w:val="22"/>
        </w:rPr>
        <w:t xml:space="preserve">each about 20 feet long) </w:t>
      </w:r>
      <w:r>
        <w:rPr>
          <w:sz w:val="22"/>
          <w:szCs w:val="22"/>
        </w:rPr>
        <w:t xml:space="preserve">still overhang the ROW by 1ft 4 inches.  On St Lawrence the three overhangs are 2ft 6 inches in depth and the entirety of this width overhangs the ROW (see note on Elevations </w:t>
      </w:r>
      <w:r w:rsidRPr="004F52D0">
        <w:rPr>
          <w:sz w:val="22"/>
          <w:szCs w:val="22"/>
        </w:rPr>
        <w:t xml:space="preserve">in </w:t>
      </w:r>
      <w:r w:rsidRPr="004F52D0">
        <w:rPr>
          <w:sz w:val="22"/>
          <w:szCs w:val="22"/>
          <w:u w:val="single"/>
        </w:rPr>
        <w:t xml:space="preserve">Plan </w:t>
      </w:r>
      <w:r>
        <w:rPr>
          <w:sz w:val="22"/>
          <w:szCs w:val="22"/>
          <w:u w:val="single"/>
        </w:rPr>
        <w:t>P15</w:t>
      </w:r>
      <w:r>
        <w:rPr>
          <w:sz w:val="22"/>
          <w:szCs w:val="22"/>
        </w:rPr>
        <w:t xml:space="preserve"> and </w:t>
      </w:r>
      <w:r w:rsidRPr="00D106C6">
        <w:rPr>
          <w:sz w:val="22"/>
          <w:szCs w:val="22"/>
          <w:u w:val="single"/>
        </w:rPr>
        <w:t xml:space="preserve">Plans </w:t>
      </w:r>
      <w:r>
        <w:rPr>
          <w:sz w:val="22"/>
          <w:szCs w:val="22"/>
          <w:u w:val="single"/>
        </w:rPr>
        <w:t>P</w:t>
      </w:r>
      <w:r w:rsidRPr="00D106C6">
        <w:rPr>
          <w:sz w:val="22"/>
          <w:szCs w:val="22"/>
          <w:u w:val="single"/>
        </w:rPr>
        <w:t xml:space="preserve">12 and </w:t>
      </w:r>
      <w:r>
        <w:rPr>
          <w:sz w:val="22"/>
          <w:szCs w:val="22"/>
          <w:u w:val="single"/>
        </w:rPr>
        <w:t>P</w:t>
      </w:r>
      <w:r w:rsidRPr="00D106C6">
        <w:rPr>
          <w:sz w:val="22"/>
          <w:szCs w:val="22"/>
          <w:u w:val="single"/>
        </w:rPr>
        <w:t>22</w:t>
      </w:r>
      <w:r>
        <w:rPr>
          <w:sz w:val="22"/>
          <w:szCs w:val="22"/>
          <w:u w:val="single"/>
        </w:rPr>
        <w:t>)</w:t>
      </w:r>
      <w:r>
        <w:rPr>
          <w:sz w:val="22"/>
          <w:szCs w:val="22"/>
        </w:rPr>
        <w:t>.</w:t>
      </w:r>
    </w:p>
    <w:p w:rsidR="00797E4D" w:rsidRPr="00D106C6" w:rsidRDefault="00797E4D" w:rsidP="00797E4D">
      <w:pPr>
        <w:autoSpaceDE w:val="0"/>
        <w:autoSpaceDN w:val="0"/>
        <w:adjustRightInd w:val="0"/>
        <w:ind w:left="360"/>
        <w:rPr>
          <w:sz w:val="16"/>
          <w:szCs w:val="16"/>
        </w:rPr>
      </w:pPr>
    </w:p>
    <w:p w:rsidR="00797E4D" w:rsidRDefault="00797E4D" w:rsidP="00797E4D">
      <w:pPr>
        <w:autoSpaceDE w:val="0"/>
        <w:autoSpaceDN w:val="0"/>
        <w:adjustRightInd w:val="0"/>
        <w:ind w:left="360"/>
        <w:rPr>
          <w:sz w:val="22"/>
          <w:szCs w:val="22"/>
        </w:rPr>
      </w:pPr>
      <w:r>
        <w:rPr>
          <w:sz w:val="22"/>
          <w:szCs w:val="22"/>
        </w:rPr>
        <w:t>The table below compares the overhangs as proposed at the Workshop with the revised overhangs incorporated in the final Plan Set:</w:t>
      </w:r>
    </w:p>
    <w:p w:rsidR="00797E4D" w:rsidRPr="00D106C6" w:rsidRDefault="00797E4D" w:rsidP="00797E4D">
      <w:pPr>
        <w:autoSpaceDE w:val="0"/>
        <w:autoSpaceDN w:val="0"/>
        <w:adjustRightInd w:val="0"/>
        <w:rPr>
          <w:sz w:val="16"/>
          <w:szCs w:val="16"/>
          <w:u w:val="single"/>
        </w:rPr>
      </w:pPr>
    </w:p>
    <w:tbl>
      <w:tblPr>
        <w:tblStyle w:val="TableGrid"/>
        <w:tblW w:w="9810" w:type="dxa"/>
        <w:tblInd w:w="468" w:type="dxa"/>
        <w:tblLook w:val="04A0" w:firstRow="1" w:lastRow="0" w:firstColumn="1" w:lastColumn="0" w:noHBand="0" w:noVBand="1"/>
      </w:tblPr>
      <w:tblGrid>
        <w:gridCol w:w="3240"/>
        <w:gridCol w:w="3105"/>
        <w:gridCol w:w="3465"/>
      </w:tblGrid>
      <w:tr w:rsidR="00797E4D" w:rsidRPr="002E53AF" w:rsidTr="0085599D">
        <w:tc>
          <w:tcPr>
            <w:tcW w:w="3240" w:type="dxa"/>
            <w:shd w:val="clear" w:color="auto" w:fill="D9D9D9" w:themeFill="background1" w:themeFillShade="D9"/>
          </w:tcPr>
          <w:p w:rsidR="00797E4D" w:rsidRPr="002E53AF" w:rsidRDefault="00797E4D" w:rsidP="0085599D">
            <w:pPr>
              <w:rPr>
                <w:b/>
              </w:rPr>
            </w:pPr>
          </w:p>
        </w:tc>
        <w:tc>
          <w:tcPr>
            <w:tcW w:w="3105" w:type="dxa"/>
            <w:shd w:val="clear" w:color="auto" w:fill="D9D9D9" w:themeFill="background1" w:themeFillShade="D9"/>
          </w:tcPr>
          <w:p w:rsidR="00797E4D" w:rsidRDefault="00797E4D" w:rsidP="0085599D">
            <w:pPr>
              <w:jc w:val="center"/>
              <w:rPr>
                <w:b/>
                <w:sz w:val="22"/>
                <w:szCs w:val="22"/>
              </w:rPr>
            </w:pPr>
            <w:r w:rsidRPr="00795F34">
              <w:rPr>
                <w:b/>
                <w:sz w:val="22"/>
                <w:szCs w:val="22"/>
              </w:rPr>
              <w:t xml:space="preserve">Submitted version </w:t>
            </w:r>
          </w:p>
          <w:p w:rsidR="00797E4D" w:rsidRPr="00795F34" w:rsidRDefault="00797E4D" w:rsidP="0085599D">
            <w:pPr>
              <w:jc w:val="center"/>
              <w:rPr>
                <w:b/>
                <w:sz w:val="22"/>
                <w:szCs w:val="22"/>
              </w:rPr>
            </w:pPr>
            <w:r>
              <w:rPr>
                <w:b/>
                <w:sz w:val="22"/>
                <w:szCs w:val="22"/>
              </w:rPr>
              <w:t xml:space="preserve">presented </w:t>
            </w:r>
            <w:r w:rsidRPr="00795F34">
              <w:rPr>
                <w:b/>
                <w:sz w:val="22"/>
                <w:szCs w:val="22"/>
              </w:rPr>
              <w:t xml:space="preserve"> at Workshop</w:t>
            </w:r>
          </w:p>
        </w:tc>
        <w:tc>
          <w:tcPr>
            <w:tcW w:w="3465" w:type="dxa"/>
            <w:shd w:val="clear" w:color="auto" w:fill="D9D9D9" w:themeFill="background1" w:themeFillShade="D9"/>
          </w:tcPr>
          <w:p w:rsidR="00797E4D" w:rsidRPr="002E53AF" w:rsidRDefault="00797E4D" w:rsidP="0085599D">
            <w:pPr>
              <w:jc w:val="center"/>
              <w:rPr>
                <w:b/>
              </w:rPr>
            </w:pPr>
            <w:r w:rsidRPr="00795F34">
              <w:rPr>
                <w:b/>
                <w:sz w:val="22"/>
                <w:szCs w:val="22"/>
              </w:rPr>
              <w:t>Final version (Jan) for Hearing</w:t>
            </w:r>
            <w:r w:rsidRPr="002E53AF">
              <w:rPr>
                <w:b/>
              </w:rPr>
              <w:t xml:space="preserve"> </w:t>
            </w:r>
            <w:r w:rsidRPr="002E53AF">
              <w:rPr>
                <w:sz w:val="20"/>
                <w:szCs w:val="20"/>
              </w:rPr>
              <w:t xml:space="preserve">(building moved </w:t>
            </w:r>
            <w:r>
              <w:rPr>
                <w:sz w:val="20"/>
                <w:szCs w:val="20"/>
              </w:rPr>
              <w:t>back 1 ft from Congress</w:t>
            </w:r>
            <w:r w:rsidRPr="002E53AF">
              <w:rPr>
                <w:sz w:val="20"/>
                <w:szCs w:val="20"/>
              </w:rPr>
              <w:t>)</w:t>
            </w:r>
          </w:p>
        </w:tc>
      </w:tr>
      <w:tr w:rsidR="00797E4D" w:rsidRPr="00424E33" w:rsidTr="0085599D">
        <w:tc>
          <w:tcPr>
            <w:tcW w:w="3240" w:type="dxa"/>
          </w:tcPr>
          <w:p w:rsidR="00797E4D" w:rsidRPr="00795F34" w:rsidRDefault="00797E4D" w:rsidP="0085599D">
            <w:pPr>
              <w:rPr>
                <w:sz w:val="20"/>
                <w:szCs w:val="20"/>
              </w:rPr>
            </w:pPr>
            <w:r w:rsidRPr="00795F34">
              <w:rPr>
                <w:b/>
                <w:sz w:val="20"/>
                <w:szCs w:val="20"/>
              </w:rPr>
              <w:t>Congress St east</w:t>
            </w:r>
            <w:r w:rsidRPr="00795F34">
              <w:rPr>
                <w:sz w:val="20"/>
                <w:szCs w:val="20"/>
              </w:rPr>
              <w:t xml:space="preserve">  (3 levels)</w:t>
            </w:r>
          </w:p>
          <w:p w:rsidR="00797E4D" w:rsidRPr="00795F34" w:rsidRDefault="00797E4D" w:rsidP="00797E4D">
            <w:pPr>
              <w:pStyle w:val="ListParagraph"/>
              <w:numPr>
                <w:ilvl w:val="0"/>
                <w:numId w:val="3"/>
              </w:numPr>
              <w:rPr>
                <w:sz w:val="20"/>
                <w:szCs w:val="20"/>
              </w:rPr>
            </w:pPr>
            <w:r w:rsidRPr="00795F34">
              <w:rPr>
                <w:sz w:val="20"/>
                <w:szCs w:val="20"/>
              </w:rPr>
              <w:t>Overhang over ROW</w:t>
            </w:r>
          </w:p>
          <w:p w:rsidR="00797E4D" w:rsidRPr="00795F34" w:rsidRDefault="00797E4D" w:rsidP="00797E4D">
            <w:pPr>
              <w:pStyle w:val="ListParagraph"/>
              <w:numPr>
                <w:ilvl w:val="0"/>
                <w:numId w:val="3"/>
              </w:numPr>
              <w:rPr>
                <w:sz w:val="20"/>
                <w:szCs w:val="20"/>
              </w:rPr>
            </w:pPr>
            <w:r w:rsidRPr="00795F34">
              <w:rPr>
                <w:sz w:val="20"/>
                <w:szCs w:val="20"/>
              </w:rPr>
              <w:t>Length of overhang</w:t>
            </w:r>
          </w:p>
          <w:p w:rsidR="00797E4D" w:rsidRPr="00795F34" w:rsidRDefault="00797E4D" w:rsidP="00797E4D">
            <w:pPr>
              <w:pStyle w:val="ListParagraph"/>
              <w:numPr>
                <w:ilvl w:val="0"/>
                <w:numId w:val="3"/>
              </w:numPr>
              <w:rPr>
                <w:sz w:val="20"/>
                <w:szCs w:val="20"/>
              </w:rPr>
            </w:pPr>
            <w:r w:rsidRPr="00795F34">
              <w:rPr>
                <w:sz w:val="20"/>
                <w:szCs w:val="20"/>
              </w:rPr>
              <w:t>Area over ROW</w:t>
            </w:r>
          </w:p>
        </w:tc>
        <w:tc>
          <w:tcPr>
            <w:tcW w:w="310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2ft 4 inches</w:t>
            </w:r>
          </w:p>
          <w:p w:rsidR="00797E4D" w:rsidRPr="00795F34" w:rsidRDefault="00797E4D" w:rsidP="00797E4D">
            <w:pPr>
              <w:pStyle w:val="ListParagraph"/>
              <w:numPr>
                <w:ilvl w:val="0"/>
                <w:numId w:val="3"/>
              </w:numPr>
              <w:rPr>
                <w:sz w:val="20"/>
                <w:szCs w:val="20"/>
              </w:rPr>
            </w:pPr>
            <w:r w:rsidRPr="00795F34">
              <w:rPr>
                <w:sz w:val="20"/>
                <w:szCs w:val="20"/>
              </w:rPr>
              <w:t>20ft 9 inches</w:t>
            </w:r>
          </w:p>
          <w:p w:rsidR="00797E4D" w:rsidRPr="00795F34" w:rsidRDefault="00797E4D" w:rsidP="00797E4D">
            <w:pPr>
              <w:pStyle w:val="ListParagraph"/>
              <w:numPr>
                <w:ilvl w:val="0"/>
                <w:numId w:val="3"/>
              </w:numPr>
              <w:rPr>
                <w:sz w:val="20"/>
                <w:szCs w:val="20"/>
              </w:rPr>
            </w:pPr>
            <w:r w:rsidRPr="00795F34">
              <w:rPr>
                <w:sz w:val="20"/>
                <w:szCs w:val="20"/>
              </w:rPr>
              <w:t>48.4 sq ft over ROW</w:t>
            </w:r>
          </w:p>
        </w:tc>
        <w:tc>
          <w:tcPr>
            <w:tcW w:w="346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1ft 4 inches</w:t>
            </w:r>
          </w:p>
          <w:p w:rsidR="00797E4D" w:rsidRPr="00795F34" w:rsidRDefault="00797E4D" w:rsidP="00797E4D">
            <w:pPr>
              <w:pStyle w:val="ListParagraph"/>
              <w:numPr>
                <w:ilvl w:val="0"/>
                <w:numId w:val="3"/>
              </w:numPr>
              <w:rPr>
                <w:sz w:val="20"/>
                <w:szCs w:val="20"/>
              </w:rPr>
            </w:pPr>
            <w:r w:rsidRPr="00795F34">
              <w:rPr>
                <w:sz w:val="20"/>
                <w:szCs w:val="20"/>
              </w:rPr>
              <w:t>21 ft</w:t>
            </w:r>
          </w:p>
          <w:p w:rsidR="00797E4D" w:rsidRPr="00795F34" w:rsidRDefault="00797E4D" w:rsidP="00797E4D">
            <w:pPr>
              <w:pStyle w:val="ListParagraph"/>
              <w:numPr>
                <w:ilvl w:val="0"/>
                <w:numId w:val="3"/>
              </w:numPr>
              <w:rPr>
                <w:sz w:val="20"/>
                <w:szCs w:val="20"/>
              </w:rPr>
            </w:pPr>
            <w:r w:rsidRPr="00795F34">
              <w:rPr>
                <w:sz w:val="20"/>
                <w:szCs w:val="20"/>
              </w:rPr>
              <w:t>28 sq ft over ROW</w:t>
            </w:r>
          </w:p>
        </w:tc>
      </w:tr>
      <w:tr w:rsidR="00797E4D" w:rsidTr="0085599D">
        <w:tc>
          <w:tcPr>
            <w:tcW w:w="3240" w:type="dxa"/>
          </w:tcPr>
          <w:p w:rsidR="00797E4D" w:rsidRPr="00795F34" w:rsidRDefault="00797E4D" w:rsidP="0085599D">
            <w:pPr>
              <w:rPr>
                <w:sz w:val="20"/>
                <w:szCs w:val="20"/>
              </w:rPr>
            </w:pPr>
            <w:r w:rsidRPr="00795F34">
              <w:rPr>
                <w:b/>
                <w:sz w:val="20"/>
                <w:szCs w:val="20"/>
              </w:rPr>
              <w:t>Congress St west</w:t>
            </w:r>
            <w:r w:rsidRPr="00795F34">
              <w:rPr>
                <w:sz w:val="20"/>
                <w:szCs w:val="20"/>
              </w:rPr>
              <w:t xml:space="preserve"> (nearest St  Lawrence (3 levels)</w:t>
            </w:r>
          </w:p>
          <w:p w:rsidR="00797E4D" w:rsidRPr="00795F34" w:rsidRDefault="00797E4D" w:rsidP="00797E4D">
            <w:pPr>
              <w:pStyle w:val="ListParagraph"/>
              <w:numPr>
                <w:ilvl w:val="0"/>
                <w:numId w:val="3"/>
              </w:numPr>
              <w:rPr>
                <w:sz w:val="20"/>
                <w:szCs w:val="20"/>
              </w:rPr>
            </w:pPr>
            <w:r w:rsidRPr="00795F34">
              <w:rPr>
                <w:sz w:val="20"/>
                <w:szCs w:val="20"/>
              </w:rPr>
              <w:t>Overhang over ROW</w:t>
            </w:r>
          </w:p>
          <w:p w:rsidR="00797E4D" w:rsidRPr="00795F34" w:rsidRDefault="00797E4D" w:rsidP="00797E4D">
            <w:pPr>
              <w:pStyle w:val="ListParagraph"/>
              <w:numPr>
                <w:ilvl w:val="0"/>
                <w:numId w:val="3"/>
              </w:numPr>
              <w:rPr>
                <w:sz w:val="20"/>
                <w:szCs w:val="20"/>
              </w:rPr>
            </w:pPr>
            <w:r w:rsidRPr="00795F34">
              <w:rPr>
                <w:sz w:val="20"/>
                <w:szCs w:val="20"/>
              </w:rPr>
              <w:t>Length of overhang</w:t>
            </w:r>
          </w:p>
          <w:p w:rsidR="00797E4D" w:rsidRPr="00795F34" w:rsidRDefault="00797E4D" w:rsidP="00797E4D">
            <w:pPr>
              <w:pStyle w:val="ListParagraph"/>
              <w:numPr>
                <w:ilvl w:val="0"/>
                <w:numId w:val="3"/>
              </w:numPr>
              <w:rPr>
                <w:sz w:val="20"/>
                <w:szCs w:val="20"/>
              </w:rPr>
            </w:pPr>
            <w:r w:rsidRPr="00795F34">
              <w:rPr>
                <w:sz w:val="20"/>
                <w:szCs w:val="20"/>
              </w:rPr>
              <w:t>Area over ROW</w:t>
            </w:r>
          </w:p>
        </w:tc>
        <w:tc>
          <w:tcPr>
            <w:tcW w:w="3105" w:type="dxa"/>
          </w:tcPr>
          <w:p w:rsidR="00797E4D" w:rsidRPr="00795F34" w:rsidRDefault="00797E4D" w:rsidP="0085599D">
            <w:pPr>
              <w:rPr>
                <w:b/>
                <w:sz w:val="20"/>
                <w:szCs w:val="20"/>
              </w:rPr>
            </w:pPr>
          </w:p>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2ft 4 inches</w:t>
            </w:r>
          </w:p>
          <w:p w:rsidR="00797E4D" w:rsidRPr="00795F34" w:rsidRDefault="00797E4D" w:rsidP="00797E4D">
            <w:pPr>
              <w:pStyle w:val="ListParagraph"/>
              <w:numPr>
                <w:ilvl w:val="0"/>
                <w:numId w:val="3"/>
              </w:numPr>
              <w:rPr>
                <w:sz w:val="20"/>
                <w:szCs w:val="20"/>
              </w:rPr>
            </w:pPr>
            <w:r w:rsidRPr="00795F34">
              <w:rPr>
                <w:sz w:val="20"/>
                <w:szCs w:val="20"/>
              </w:rPr>
              <w:t>22ft 8 inches</w:t>
            </w:r>
          </w:p>
          <w:p w:rsidR="00797E4D" w:rsidRPr="00795F34" w:rsidRDefault="00797E4D" w:rsidP="00797E4D">
            <w:pPr>
              <w:pStyle w:val="ListParagraph"/>
              <w:numPr>
                <w:ilvl w:val="0"/>
                <w:numId w:val="3"/>
              </w:numPr>
              <w:rPr>
                <w:sz w:val="20"/>
                <w:szCs w:val="20"/>
              </w:rPr>
            </w:pPr>
            <w:r w:rsidRPr="00795F34">
              <w:rPr>
                <w:sz w:val="20"/>
                <w:szCs w:val="20"/>
              </w:rPr>
              <w:t>52.8 sq ft over ROW</w:t>
            </w:r>
          </w:p>
        </w:tc>
        <w:tc>
          <w:tcPr>
            <w:tcW w:w="3465" w:type="dxa"/>
          </w:tcPr>
          <w:p w:rsidR="00797E4D" w:rsidRPr="00795F34" w:rsidRDefault="00797E4D" w:rsidP="0085599D">
            <w:pPr>
              <w:rPr>
                <w:b/>
                <w:sz w:val="20"/>
                <w:szCs w:val="20"/>
              </w:rPr>
            </w:pPr>
          </w:p>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1ft 4 inches</w:t>
            </w:r>
          </w:p>
          <w:p w:rsidR="00797E4D" w:rsidRPr="00795F34" w:rsidRDefault="00797E4D" w:rsidP="00797E4D">
            <w:pPr>
              <w:pStyle w:val="ListParagraph"/>
              <w:numPr>
                <w:ilvl w:val="0"/>
                <w:numId w:val="3"/>
              </w:numPr>
              <w:rPr>
                <w:sz w:val="20"/>
                <w:szCs w:val="20"/>
              </w:rPr>
            </w:pPr>
            <w:r w:rsidRPr="00795F34">
              <w:rPr>
                <w:sz w:val="20"/>
                <w:szCs w:val="20"/>
              </w:rPr>
              <w:t>22ft 10 inches</w:t>
            </w:r>
          </w:p>
          <w:p w:rsidR="00797E4D" w:rsidRPr="00795F34" w:rsidRDefault="00797E4D" w:rsidP="00797E4D">
            <w:pPr>
              <w:pStyle w:val="ListParagraph"/>
              <w:numPr>
                <w:ilvl w:val="0"/>
                <w:numId w:val="3"/>
              </w:numPr>
              <w:rPr>
                <w:sz w:val="20"/>
                <w:szCs w:val="20"/>
              </w:rPr>
            </w:pPr>
            <w:r w:rsidRPr="00795F34">
              <w:rPr>
                <w:sz w:val="20"/>
                <w:szCs w:val="20"/>
              </w:rPr>
              <w:t>30.4 sq ft over ROW</w:t>
            </w:r>
          </w:p>
        </w:tc>
      </w:tr>
      <w:tr w:rsidR="00797E4D" w:rsidTr="0085599D">
        <w:tc>
          <w:tcPr>
            <w:tcW w:w="3240" w:type="dxa"/>
          </w:tcPr>
          <w:p w:rsidR="00797E4D" w:rsidRPr="00795F34" w:rsidRDefault="00797E4D" w:rsidP="0085599D">
            <w:pPr>
              <w:rPr>
                <w:sz w:val="20"/>
                <w:szCs w:val="20"/>
              </w:rPr>
            </w:pPr>
            <w:r w:rsidRPr="00795F34">
              <w:rPr>
                <w:b/>
                <w:sz w:val="20"/>
                <w:szCs w:val="20"/>
              </w:rPr>
              <w:t>St Lawrence St</w:t>
            </w:r>
            <w:r w:rsidRPr="00795F34">
              <w:rPr>
                <w:sz w:val="20"/>
                <w:szCs w:val="20"/>
              </w:rPr>
              <w:t xml:space="preserve">  (3 levels)</w:t>
            </w:r>
          </w:p>
          <w:p w:rsidR="00797E4D" w:rsidRPr="00795F34" w:rsidRDefault="00797E4D" w:rsidP="00797E4D">
            <w:pPr>
              <w:pStyle w:val="ListParagraph"/>
              <w:numPr>
                <w:ilvl w:val="0"/>
                <w:numId w:val="3"/>
              </w:numPr>
              <w:rPr>
                <w:sz w:val="20"/>
                <w:szCs w:val="20"/>
              </w:rPr>
            </w:pPr>
            <w:r w:rsidRPr="00795F34">
              <w:rPr>
                <w:sz w:val="20"/>
                <w:szCs w:val="20"/>
              </w:rPr>
              <w:t>Overhang over ROW</w:t>
            </w:r>
          </w:p>
          <w:p w:rsidR="00797E4D" w:rsidRPr="00795F34" w:rsidRDefault="00797E4D" w:rsidP="00797E4D">
            <w:pPr>
              <w:pStyle w:val="ListParagraph"/>
              <w:numPr>
                <w:ilvl w:val="0"/>
                <w:numId w:val="3"/>
              </w:numPr>
              <w:rPr>
                <w:sz w:val="20"/>
                <w:szCs w:val="20"/>
              </w:rPr>
            </w:pPr>
            <w:r w:rsidRPr="00795F34">
              <w:rPr>
                <w:sz w:val="20"/>
                <w:szCs w:val="20"/>
              </w:rPr>
              <w:t>Length of overhang</w:t>
            </w:r>
          </w:p>
          <w:p w:rsidR="00797E4D" w:rsidRPr="00795F34" w:rsidRDefault="00797E4D" w:rsidP="00797E4D">
            <w:pPr>
              <w:pStyle w:val="ListParagraph"/>
              <w:numPr>
                <w:ilvl w:val="0"/>
                <w:numId w:val="3"/>
              </w:numPr>
              <w:rPr>
                <w:sz w:val="20"/>
                <w:szCs w:val="20"/>
              </w:rPr>
            </w:pPr>
            <w:r w:rsidRPr="00795F34">
              <w:rPr>
                <w:sz w:val="20"/>
                <w:szCs w:val="20"/>
              </w:rPr>
              <w:t>Area over ROW</w:t>
            </w:r>
          </w:p>
        </w:tc>
        <w:tc>
          <w:tcPr>
            <w:tcW w:w="310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2 ft 6 inches</w:t>
            </w:r>
          </w:p>
          <w:p w:rsidR="00797E4D" w:rsidRPr="00795F34" w:rsidRDefault="00797E4D" w:rsidP="00797E4D">
            <w:pPr>
              <w:pStyle w:val="ListParagraph"/>
              <w:numPr>
                <w:ilvl w:val="0"/>
                <w:numId w:val="3"/>
              </w:numPr>
              <w:rPr>
                <w:sz w:val="20"/>
                <w:szCs w:val="20"/>
              </w:rPr>
            </w:pPr>
            <w:r w:rsidRPr="00795F34">
              <w:rPr>
                <w:sz w:val="20"/>
                <w:szCs w:val="20"/>
              </w:rPr>
              <w:t>19 ft 6 inches</w:t>
            </w:r>
          </w:p>
          <w:p w:rsidR="00797E4D" w:rsidRPr="00795F34" w:rsidRDefault="00797E4D" w:rsidP="00797E4D">
            <w:pPr>
              <w:pStyle w:val="ListParagraph"/>
              <w:numPr>
                <w:ilvl w:val="0"/>
                <w:numId w:val="3"/>
              </w:numPr>
              <w:rPr>
                <w:b/>
                <w:sz w:val="20"/>
                <w:szCs w:val="20"/>
              </w:rPr>
            </w:pPr>
            <w:r w:rsidRPr="00795F34">
              <w:rPr>
                <w:sz w:val="20"/>
                <w:szCs w:val="20"/>
              </w:rPr>
              <w:t>48.8 sq ft over ROW</w:t>
            </w:r>
          </w:p>
        </w:tc>
        <w:tc>
          <w:tcPr>
            <w:tcW w:w="346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2 ft 6 inches</w:t>
            </w:r>
          </w:p>
          <w:p w:rsidR="00797E4D" w:rsidRPr="00795F34" w:rsidRDefault="00797E4D" w:rsidP="00797E4D">
            <w:pPr>
              <w:pStyle w:val="ListParagraph"/>
              <w:numPr>
                <w:ilvl w:val="0"/>
                <w:numId w:val="3"/>
              </w:numPr>
              <w:rPr>
                <w:sz w:val="20"/>
                <w:szCs w:val="20"/>
              </w:rPr>
            </w:pPr>
            <w:r w:rsidRPr="00795F34">
              <w:rPr>
                <w:sz w:val="20"/>
                <w:szCs w:val="20"/>
              </w:rPr>
              <w:t>19 ft 6 inches</w:t>
            </w:r>
          </w:p>
          <w:p w:rsidR="00797E4D" w:rsidRPr="00795F34" w:rsidRDefault="00797E4D" w:rsidP="00797E4D">
            <w:pPr>
              <w:pStyle w:val="ListParagraph"/>
              <w:numPr>
                <w:ilvl w:val="0"/>
                <w:numId w:val="3"/>
              </w:numPr>
              <w:rPr>
                <w:b/>
                <w:sz w:val="20"/>
                <w:szCs w:val="20"/>
              </w:rPr>
            </w:pPr>
            <w:r w:rsidRPr="00795F34">
              <w:rPr>
                <w:sz w:val="20"/>
                <w:szCs w:val="20"/>
              </w:rPr>
              <w:t>48.8 sq ft over ROW</w:t>
            </w:r>
          </w:p>
        </w:tc>
      </w:tr>
      <w:tr w:rsidR="00797E4D" w:rsidTr="0085599D">
        <w:tc>
          <w:tcPr>
            <w:tcW w:w="3240" w:type="dxa"/>
          </w:tcPr>
          <w:p w:rsidR="00797E4D" w:rsidRPr="00795F34" w:rsidRDefault="00797E4D" w:rsidP="0085599D">
            <w:pPr>
              <w:rPr>
                <w:b/>
                <w:sz w:val="20"/>
                <w:szCs w:val="20"/>
              </w:rPr>
            </w:pPr>
            <w:r w:rsidRPr="00795F34">
              <w:rPr>
                <w:b/>
                <w:sz w:val="20"/>
                <w:szCs w:val="20"/>
              </w:rPr>
              <w:t>Entrance Canopy over Congress St</w:t>
            </w:r>
          </w:p>
          <w:p w:rsidR="00797E4D" w:rsidRPr="00795F34" w:rsidRDefault="00797E4D" w:rsidP="00797E4D">
            <w:pPr>
              <w:pStyle w:val="ListParagraph"/>
              <w:numPr>
                <w:ilvl w:val="0"/>
                <w:numId w:val="3"/>
              </w:numPr>
              <w:rPr>
                <w:sz w:val="20"/>
                <w:szCs w:val="20"/>
              </w:rPr>
            </w:pPr>
            <w:r w:rsidRPr="00795F34">
              <w:rPr>
                <w:sz w:val="20"/>
                <w:szCs w:val="20"/>
              </w:rPr>
              <w:t>Overhang over ROW</w:t>
            </w:r>
          </w:p>
          <w:p w:rsidR="00797E4D" w:rsidRPr="00795F34" w:rsidRDefault="00797E4D" w:rsidP="00797E4D">
            <w:pPr>
              <w:pStyle w:val="ListParagraph"/>
              <w:numPr>
                <w:ilvl w:val="0"/>
                <w:numId w:val="3"/>
              </w:numPr>
              <w:rPr>
                <w:sz w:val="20"/>
                <w:szCs w:val="20"/>
              </w:rPr>
            </w:pPr>
            <w:r w:rsidRPr="00795F34">
              <w:rPr>
                <w:sz w:val="20"/>
                <w:szCs w:val="20"/>
              </w:rPr>
              <w:t>Length of overhang</w:t>
            </w:r>
          </w:p>
          <w:p w:rsidR="00797E4D" w:rsidRPr="00795F34" w:rsidRDefault="00797E4D" w:rsidP="00797E4D">
            <w:pPr>
              <w:pStyle w:val="ListParagraph"/>
              <w:numPr>
                <w:ilvl w:val="0"/>
                <w:numId w:val="3"/>
              </w:numPr>
              <w:rPr>
                <w:b/>
                <w:sz w:val="20"/>
                <w:szCs w:val="20"/>
              </w:rPr>
            </w:pPr>
            <w:r w:rsidRPr="00795F34">
              <w:rPr>
                <w:sz w:val="20"/>
                <w:szCs w:val="20"/>
              </w:rPr>
              <w:t>Area over ROW</w:t>
            </w:r>
          </w:p>
        </w:tc>
        <w:tc>
          <w:tcPr>
            <w:tcW w:w="310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2ft 4 inches</w:t>
            </w:r>
          </w:p>
          <w:p w:rsidR="00797E4D" w:rsidRPr="00795F34" w:rsidRDefault="00797E4D" w:rsidP="00797E4D">
            <w:pPr>
              <w:pStyle w:val="ListParagraph"/>
              <w:numPr>
                <w:ilvl w:val="0"/>
                <w:numId w:val="3"/>
              </w:numPr>
              <w:rPr>
                <w:sz w:val="20"/>
                <w:szCs w:val="20"/>
              </w:rPr>
            </w:pPr>
            <w:r w:rsidRPr="00795F34">
              <w:rPr>
                <w:sz w:val="20"/>
                <w:szCs w:val="20"/>
              </w:rPr>
              <w:t>28 ft 11 inches</w:t>
            </w:r>
          </w:p>
          <w:p w:rsidR="00797E4D" w:rsidRPr="00795F34" w:rsidRDefault="00797E4D" w:rsidP="00797E4D">
            <w:pPr>
              <w:pStyle w:val="ListParagraph"/>
              <w:numPr>
                <w:ilvl w:val="0"/>
                <w:numId w:val="3"/>
              </w:numPr>
              <w:rPr>
                <w:b/>
                <w:sz w:val="20"/>
                <w:szCs w:val="20"/>
              </w:rPr>
            </w:pPr>
            <w:r w:rsidRPr="00795F34">
              <w:rPr>
                <w:sz w:val="20"/>
                <w:szCs w:val="20"/>
              </w:rPr>
              <w:t>68.7 sq ft over ROW</w:t>
            </w:r>
          </w:p>
        </w:tc>
        <w:tc>
          <w:tcPr>
            <w:tcW w:w="3465" w:type="dxa"/>
          </w:tcPr>
          <w:p w:rsidR="00797E4D" w:rsidRPr="00795F34" w:rsidRDefault="00797E4D" w:rsidP="0085599D">
            <w:pPr>
              <w:rPr>
                <w:b/>
                <w:sz w:val="20"/>
                <w:szCs w:val="20"/>
              </w:rPr>
            </w:pPr>
          </w:p>
          <w:p w:rsidR="00797E4D" w:rsidRPr="00795F34" w:rsidRDefault="00797E4D" w:rsidP="00797E4D">
            <w:pPr>
              <w:pStyle w:val="ListParagraph"/>
              <w:numPr>
                <w:ilvl w:val="0"/>
                <w:numId w:val="3"/>
              </w:numPr>
              <w:rPr>
                <w:sz w:val="20"/>
                <w:szCs w:val="20"/>
              </w:rPr>
            </w:pPr>
            <w:r w:rsidRPr="00795F34">
              <w:rPr>
                <w:sz w:val="20"/>
                <w:szCs w:val="20"/>
              </w:rPr>
              <w:t>1ft 4 inches</w:t>
            </w:r>
          </w:p>
          <w:p w:rsidR="00797E4D" w:rsidRPr="00795F34" w:rsidRDefault="00797E4D" w:rsidP="00797E4D">
            <w:pPr>
              <w:pStyle w:val="ListParagraph"/>
              <w:numPr>
                <w:ilvl w:val="0"/>
                <w:numId w:val="3"/>
              </w:numPr>
              <w:rPr>
                <w:sz w:val="20"/>
                <w:szCs w:val="20"/>
              </w:rPr>
            </w:pPr>
            <w:r w:rsidRPr="00795F34">
              <w:rPr>
                <w:sz w:val="20"/>
                <w:szCs w:val="20"/>
              </w:rPr>
              <w:t>28 ft 11 inches</w:t>
            </w:r>
          </w:p>
          <w:p w:rsidR="00797E4D" w:rsidRPr="00795F34" w:rsidRDefault="00797E4D" w:rsidP="00797E4D">
            <w:pPr>
              <w:pStyle w:val="ListParagraph"/>
              <w:numPr>
                <w:ilvl w:val="0"/>
                <w:numId w:val="3"/>
              </w:numPr>
              <w:rPr>
                <w:b/>
                <w:sz w:val="20"/>
                <w:szCs w:val="20"/>
              </w:rPr>
            </w:pPr>
            <w:r w:rsidRPr="00795F34">
              <w:rPr>
                <w:sz w:val="20"/>
                <w:szCs w:val="20"/>
              </w:rPr>
              <w:t>39 sq ft over ROW</w:t>
            </w:r>
          </w:p>
        </w:tc>
      </w:tr>
    </w:tbl>
    <w:p w:rsidR="00797E4D" w:rsidRDefault="00797E4D" w:rsidP="00797E4D">
      <w:pPr>
        <w:autoSpaceDE w:val="0"/>
        <w:autoSpaceDN w:val="0"/>
        <w:adjustRightInd w:val="0"/>
        <w:rPr>
          <w:sz w:val="22"/>
          <w:szCs w:val="22"/>
        </w:rPr>
      </w:pPr>
    </w:p>
    <w:p w:rsidR="00797E4D" w:rsidRDefault="00797E4D" w:rsidP="00797E4D">
      <w:pPr>
        <w:autoSpaceDE w:val="0"/>
        <w:autoSpaceDN w:val="0"/>
        <w:adjustRightInd w:val="0"/>
        <w:ind w:left="720"/>
        <w:rPr>
          <w:sz w:val="22"/>
          <w:szCs w:val="22"/>
        </w:rPr>
      </w:pPr>
      <w:r>
        <w:rPr>
          <w:sz w:val="22"/>
          <w:szCs w:val="22"/>
        </w:rPr>
        <w:t>DPS still do not support any encroachments over the ROW and cite snow removal and falling ice as particular issues over the public sidewalk (</w:t>
      </w:r>
      <w:r w:rsidRPr="002B62AB">
        <w:rPr>
          <w:sz w:val="22"/>
          <w:szCs w:val="22"/>
          <w:u w:val="single"/>
        </w:rPr>
        <w:t>Attachment 4</w:t>
      </w:r>
      <w:r w:rsidRPr="002B62AB">
        <w:rPr>
          <w:sz w:val="22"/>
          <w:szCs w:val="22"/>
        </w:rPr>
        <w:t>)</w:t>
      </w:r>
      <w:r>
        <w:rPr>
          <w:sz w:val="22"/>
          <w:szCs w:val="22"/>
        </w:rPr>
        <w:t xml:space="preserve">.  The Planning Board at the </w:t>
      </w:r>
      <w:r>
        <w:rPr>
          <w:sz w:val="22"/>
          <w:szCs w:val="22"/>
        </w:rPr>
        <w:lastRenderedPageBreak/>
        <w:t xml:space="preserve">Workshop were concerned about the impact on the ability of the public to enjoy this section of sidewalk and requested additional views and graphics to understand how the overhangs and bulk of the building would relate to the public realm.  Additional graphics have been submitted and those of particular relevance are the Line Diagrams (Plans P18 and P19) and the four near perspectives in </w:t>
      </w:r>
      <w:r w:rsidRPr="00D106C6">
        <w:rPr>
          <w:sz w:val="22"/>
          <w:szCs w:val="22"/>
          <w:u w:val="single"/>
        </w:rPr>
        <w:t xml:space="preserve">Plan </w:t>
      </w:r>
      <w:r>
        <w:rPr>
          <w:sz w:val="22"/>
          <w:szCs w:val="22"/>
          <w:u w:val="single"/>
        </w:rPr>
        <w:t>P</w:t>
      </w:r>
      <w:r w:rsidRPr="00D106C6">
        <w:rPr>
          <w:sz w:val="22"/>
          <w:szCs w:val="22"/>
          <w:u w:val="single"/>
        </w:rPr>
        <w:t>20</w:t>
      </w:r>
      <w:r>
        <w:rPr>
          <w:sz w:val="22"/>
          <w:szCs w:val="22"/>
        </w:rPr>
        <w:t>.</w:t>
      </w:r>
    </w:p>
    <w:p w:rsidR="00797E4D" w:rsidRPr="0072764E" w:rsidRDefault="00797E4D" w:rsidP="00797E4D">
      <w:pPr>
        <w:autoSpaceDE w:val="0"/>
        <w:autoSpaceDN w:val="0"/>
        <w:adjustRightInd w:val="0"/>
        <w:ind w:left="720"/>
        <w:rPr>
          <w:sz w:val="16"/>
          <w:szCs w:val="16"/>
        </w:rPr>
      </w:pPr>
      <w:r w:rsidRPr="0072764E">
        <w:rPr>
          <w:sz w:val="16"/>
          <w:szCs w:val="16"/>
        </w:rPr>
        <w:t xml:space="preserve"> </w:t>
      </w:r>
    </w:p>
    <w:p w:rsidR="00797E4D" w:rsidRDefault="00797E4D" w:rsidP="00797E4D">
      <w:pPr>
        <w:autoSpaceDE w:val="0"/>
        <w:autoSpaceDN w:val="0"/>
        <w:adjustRightInd w:val="0"/>
        <w:ind w:left="360"/>
        <w:rPr>
          <w:sz w:val="22"/>
          <w:szCs w:val="22"/>
        </w:rPr>
      </w:pPr>
      <w:r w:rsidRPr="002B62AB">
        <w:rPr>
          <w:sz w:val="22"/>
          <w:szCs w:val="22"/>
        </w:rPr>
        <w:t>The City Arborist also is concerned about the overhangs in terms of the impact on street trees and views (</w:t>
      </w:r>
      <w:r w:rsidRPr="002B62AB">
        <w:rPr>
          <w:sz w:val="22"/>
          <w:szCs w:val="22"/>
          <w:u w:val="single"/>
        </w:rPr>
        <w:t>Att</w:t>
      </w:r>
      <w:r>
        <w:rPr>
          <w:sz w:val="22"/>
          <w:szCs w:val="22"/>
          <w:u w:val="single"/>
        </w:rPr>
        <w:t>.</w:t>
      </w:r>
      <w:r w:rsidRPr="002B62AB">
        <w:rPr>
          <w:sz w:val="22"/>
          <w:szCs w:val="22"/>
          <w:u w:val="single"/>
        </w:rPr>
        <w:t xml:space="preserve"> </w:t>
      </w:r>
      <w:r w:rsidRPr="00D106C6">
        <w:rPr>
          <w:sz w:val="22"/>
          <w:szCs w:val="22"/>
          <w:u w:val="single"/>
        </w:rPr>
        <w:t>6</w:t>
      </w:r>
      <w:r w:rsidRPr="002B62AB">
        <w:rPr>
          <w:sz w:val="22"/>
          <w:szCs w:val="22"/>
        </w:rPr>
        <w:t>), and the Urban Designer notes that there is no compelling reason (eg site constraints or to maintain historic character) why the building can not be set back so that the balconies are within the property line (</w:t>
      </w:r>
      <w:r w:rsidRPr="002B62AB">
        <w:rPr>
          <w:sz w:val="22"/>
          <w:szCs w:val="22"/>
          <w:u w:val="single"/>
        </w:rPr>
        <w:t xml:space="preserve">Attachment </w:t>
      </w:r>
      <w:r w:rsidRPr="00D106C6">
        <w:rPr>
          <w:sz w:val="22"/>
          <w:szCs w:val="22"/>
          <w:u w:val="single"/>
        </w:rPr>
        <w:t>7</w:t>
      </w:r>
      <w:r w:rsidRPr="002B62AB">
        <w:rPr>
          <w:sz w:val="22"/>
          <w:szCs w:val="22"/>
        </w:rPr>
        <w:t xml:space="preserve"> ). </w:t>
      </w:r>
    </w:p>
    <w:p w:rsidR="005B760C" w:rsidRDefault="005B760C"/>
    <w:p w:rsidR="00797E4D" w:rsidRDefault="00797E4D"/>
    <w:p w:rsidR="00797E4D" w:rsidRPr="002B62AB" w:rsidRDefault="00797E4D" w:rsidP="00797E4D">
      <w:pPr>
        <w:autoSpaceDE w:val="0"/>
        <w:autoSpaceDN w:val="0"/>
        <w:adjustRightInd w:val="0"/>
        <w:rPr>
          <w:sz w:val="22"/>
          <w:szCs w:val="22"/>
        </w:rPr>
      </w:pPr>
    </w:p>
    <w:p w:rsidR="00797E4D" w:rsidRPr="00C05F51" w:rsidRDefault="00797E4D" w:rsidP="00797E4D">
      <w:pPr>
        <w:pStyle w:val="ListParagraph"/>
        <w:numPr>
          <w:ilvl w:val="0"/>
          <w:numId w:val="4"/>
        </w:numPr>
        <w:ind w:hanging="1080"/>
        <w:rPr>
          <w:b/>
          <w:bCs/>
          <w:caps/>
          <w:sz w:val="22"/>
          <w:szCs w:val="22"/>
        </w:rPr>
      </w:pPr>
      <w:r w:rsidRPr="00C05F51">
        <w:rPr>
          <w:b/>
          <w:bCs/>
          <w:caps/>
          <w:sz w:val="22"/>
          <w:szCs w:val="22"/>
        </w:rPr>
        <w:t>Staff Recommendation</w:t>
      </w:r>
    </w:p>
    <w:p w:rsidR="00797E4D" w:rsidRDefault="00797E4D" w:rsidP="00797E4D">
      <w:pPr>
        <w:rPr>
          <w:bCs/>
          <w:sz w:val="22"/>
          <w:szCs w:val="22"/>
        </w:rPr>
      </w:pPr>
      <w:r>
        <w:rPr>
          <w:bCs/>
          <w:sz w:val="22"/>
          <w:szCs w:val="22"/>
        </w:rPr>
        <w:t xml:space="preserve">The proposed 14 unit commercial/residential condominium project appears to meet the minimum standards of review, subject to the proposed conditions, with the exception of the overhangs over the public sidewalk. Any licenses for encroachment into the ROW must be approved by the City Council and the standard potential condition has been included to at least cover the canopy over the entrance.  </w:t>
      </w:r>
    </w:p>
    <w:p w:rsidR="00797E4D" w:rsidRPr="00C75DA4" w:rsidRDefault="00797E4D" w:rsidP="00797E4D">
      <w:pPr>
        <w:rPr>
          <w:bCs/>
          <w:sz w:val="16"/>
          <w:szCs w:val="16"/>
        </w:rPr>
      </w:pPr>
    </w:p>
    <w:p w:rsidR="00797E4D" w:rsidRDefault="00797E4D" w:rsidP="00797E4D">
      <w:pPr>
        <w:rPr>
          <w:bCs/>
          <w:sz w:val="22"/>
          <w:szCs w:val="22"/>
        </w:rPr>
      </w:pPr>
      <w:r>
        <w:rPr>
          <w:bCs/>
          <w:sz w:val="22"/>
          <w:szCs w:val="22"/>
        </w:rPr>
        <w:t>Staff  remain of the view that there is no need for the decks and living spaces to be outside the property boundaries except that they would allow better views, as noted in the marketing brochure distributed at the workshop.  This is the first project where open decks have encroached into/over the ROW-  other licenses have been for (usually fewer) enclosed bays that protrude from the plane of the building, so this project  introduces a precedent.</w:t>
      </w:r>
    </w:p>
    <w:p w:rsidR="00797E4D" w:rsidRPr="001931B8" w:rsidRDefault="00797E4D" w:rsidP="00797E4D">
      <w:pPr>
        <w:rPr>
          <w:bCs/>
          <w:sz w:val="16"/>
          <w:szCs w:val="16"/>
        </w:rPr>
      </w:pPr>
    </w:p>
    <w:p w:rsidR="00797E4D" w:rsidRDefault="00797E4D" w:rsidP="00797E4D">
      <w:pPr>
        <w:rPr>
          <w:bCs/>
          <w:sz w:val="22"/>
          <w:szCs w:val="22"/>
        </w:rPr>
      </w:pPr>
      <w:r>
        <w:rPr>
          <w:bCs/>
          <w:sz w:val="22"/>
          <w:szCs w:val="22"/>
        </w:rPr>
        <w:t>The overhangs have a number of adverse impacts:  ice and snow falling onto the sidewalk;  visual encroachment into the public realm; and constraints on the street trees. They are not supported by DPS, City Arborist and the Urban Designer.</w:t>
      </w:r>
    </w:p>
    <w:p w:rsidR="00797E4D" w:rsidRPr="001931B8" w:rsidRDefault="00797E4D" w:rsidP="00797E4D">
      <w:pPr>
        <w:rPr>
          <w:bCs/>
          <w:sz w:val="16"/>
          <w:szCs w:val="16"/>
        </w:rPr>
      </w:pPr>
      <w:r>
        <w:rPr>
          <w:bCs/>
          <w:sz w:val="22"/>
          <w:szCs w:val="22"/>
        </w:rPr>
        <w:t xml:space="preserve"> </w:t>
      </w:r>
    </w:p>
    <w:p w:rsidR="00797E4D" w:rsidRDefault="00797E4D" w:rsidP="00797E4D">
      <w:pPr>
        <w:rPr>
          <w:bCs/>
          <w:sz w:val="22"/>
          <w:szCs w:val="22"/>
        </w:rPr>
      </w:pPr>
      <w:r>
        <w:rPr>
          <w:bCs/>
          <w:sz w:val="22"/>
          <w:szCs w:val="22"/>
        </w:rPr>
        <w:t>If the Planning Board approves the project with the overhangs as shown (six decks/overhangs encroaching 1’4” over Congress Street;  three decks/overhangs encroaching 2’6” over St Lawrence Street) the City Council would consider that as support for the overhangs and support for the granting of a license from the City.</w:t>
      </w:r>
    </w:p>
    <w:p w:rsidR="00797E4D" w:rsidRPr="001931B8" w:rsidRDefault="00797E4D" w:rsidP="00797E4D">
      <w:pPr>
        <w:rPr>
          <w:bCs/>
          <w:sz w:val="16"/>
          <w:szCs w:val="16"/>
        </w:rPr>
      </w:pPr>
    </w:p>
    <w:p w:rsidR="00797E4D" w:rsidRDefault="00797E4D" w:rsidP="00797E4D">
      <w:pPr>
        <w:rPr>
          <w:bCs/>
          <w:sz w:val="22"/>
          <w:szCs w:val="22"/>
        </w:rPr>
      </w:pPr>
      <w:r>
        <w:rPr>
          <w:bCs/>
          <w:sz w:val="22"/>
          <w:szCs w:val="22"/>
        </w:rPr>
        <w:t>Staff have therefore included a potential condition of approval that requires the applicant to redesign the decks/overhangs so that there is no encroachment over the ROW while retaining the decks/overhangs to achieve articulation and interest on this façade.  Staff suggest there are a number of ways this could be achieved without substantially altering the overall design. If the Board determine that the overhangs over the ROW are acceptable, this potential condition may be removed.</w:t>
      </w:r>
    </w:p>
    <w:p w:rsidR="00797E4D" w:rsidRDefault="00797E4D"/>
    <w:p w:rsidR="00797E4D" w:rsidRDefault="00797E4D"/>
    <w:p w:rsidR="00797E4D" w:rsidRDefault="00797E4D"/>
    <w:p w:rsidR="00797E4D" w:rsidRPr="002B62AB" w:rsidRDefault="00797E4D" w:rsidP="00797E4D">
      <w:pPr>
        <w:widowControl w:val="0"/>
        <w:numPr>
          <w:ilvl w:val="0"/>
          <w:numId w:val="5"/>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2B62AB">
        <w:rPr>
          <w:b/>
          <w:smallCaps/>
          <w:sz w:val="22"/>
          <w:szCs w:val="22"/>
        </w:rPr>
        <w:t>Site Plan Review</w:t>
      </w:r>
    </w:p>
    <w:p w:rsidR="00797E4D" w:rsidRPr="0072764E" w:rsidRDefault="00797E4D" w:rsidP="00797E4D">
      <w:pPr>
        <w:tabs>
          <w:tab w:val="left" w:pos="-1152"/>
          <w:tab w:val="left" w:pos="0"/>
          <w:tab w:val="left" w:pos="720"/>
          <w:tab w:val="left" w:pos="1440"/>
          <w:tab w:val="left" w:pos="2160"/>
          <w:tab w:val="left" w:pos="2880"/>
          <w:tab w:val="left" w:pos="3600"/>
        </w:tabs>
        <w:ind w:left="360"/>
        <w:rPr>
          <w:sz w:val="16"/>
          <w:szCs w:val="16"/>
        </w:rPr>
      </w:pPr>
    </w:p>
    <w:p w:rsidR="00797E4D" w:rsidRPr="002B62AB" w:rsidRDefault="00797E4D" w:rsidP="00797E4D">
      <w:pPr>
        <w:tabs>
          <w:tab w:val="left" w:pos="-1152"/>
          <w:tab w:val="left" w:pos="0"/>
          <w:tab w:val="left" w:pos="720"/>
          <w:tab w:val="left" w:pos="1440"/>
          <w:tab w:val="left" w:pos="2160"/>
          <w:tab w:val="left" w:pos="2880"/>
          <w:tab w:val="left" w:pos="3600"/>
        </w:tabs>
        <w:rPr>
          <w:sz w:val="22"/>
          <w:szCs w:val="22"/>
        </w:rPr>
      </w:pPr>
      <w:r w:rsidRPr="002B62AB">
        <w:rPr>
          <w:sz w:val="22"/>
          <w:szCs w:val="22"/>
        </w:rPr>
        <w:t>The Planning Board finds that the plan (</w:t>
      </w:r>
      <w:r w:rsidRPr="002B62AB">
        <w:rPr>
          <w:b/>
          <w:sz w:val="22"/>
          <w:szCs w:val="22"/>
        </w:rPr>
        <w:t>is/is not)</w:t>
      </w:r>
      <w:r w:rsidRPr="002B62AB">
        <w:rPr>
          <w:sz w:val="22"/>
          <w:szCs w:val="22"/>
        </w:rPr>
        <w:t xml:space="preserve"> in conformance with the site plan standards of the Land Use Code, subject to the following condition(s) of approval:</w:t>
      </w:r>
    </w:p>
    <w:p w:rsidR="00797E4D" w:rsidRPr="00EE2438" w:rsidRDefault="00797E4D" w:rsidP="00797E4D">
      <w:pPr>
        <w:tabs>
          <w:tab w:val="left" w:pos="-1152"/>
          <w:tab w:val="left" w:pos="0"/>
          <w:tab w:val="left" w:pos="720"/>
          <w:tab w:val="left" w:pos="1440"/>
          <w:tab w:val="left" w:pos="2160"/>
          <w:tab w:val="left" w:pos="2880"/>
          <w:tab w:val="left" w:pos="3600"/>
        </w:tabs>
        <w:rPr>
          <w:sz w:val="16"/>
          <w:szCs w:val="16"/>
        </w:rPr>
      </w:pPr>
    </w:p>
    <w:p w:rsidR="00797E4D" w:rsidRPr="002B62AB" w:rsidRDefault="00797E4D" w:rsidP="00797E4D">
      <w:pPr>
        <w:tabs>
          <w:tab w:val="left" w:pos="-1152"/>
          <w:tab w:val="left" w:pos="0"/>
          <w:tab w:val="left" w:pos="720"/>
          <w:tab w:val="left" w:pos="1440"/>
          <w:tab w:val="left" w:pos="2160"/>
          <w:tab w:val="left" w:pos="2880"/>
          <w:tab w:val="left" w:pos="3600"/>
        </w:tabs>
        <w:rPr>
          <w:sz w:val="22"/>
          <w:szCs w:val="22"/>
        </w:rPr>
      </w:pPr>
      <w:r w:rsidRPr="002B62AB">
        <w:rPr>
          <w:sz w:val="22"/>
          <w:szCs w:val="22"/>
        </w:rPr>
        <w:t>Potential conditions of approval:</w:t>
      </w:r>
    </w:p>
    <w:p w:rsidR="00797E4D" w:rsidRPr="00E72FBC" w:rsidRDefault="00797E4D" w:rsidP="00797E4D">
      <w:pPr>
        <w:autoSpaceDE w:val="0"/>
        <w:autoSpaceDN w:val="0"/>
        <w:adjustRightInd w:val="0"/>
        <w:ind w:left="720"/>
        <w:rPr>
          <w:bCs/>
          <w:sz w:val="22"/>
          <w:szCs w:val="22"/>
          <w:highlight w:val="yellow"/>
        </w:rPr>
      </w:pPr>
    </w:p>
    <w:p w:rsidR="00797E4D" w:rsidRDefault="00797E4D" w:rsidP="00797E4D">
      <w:pPr>
        <w:pStyle w:val="ListParagraph"/>
        <w:numPr>
          <w:ilvl w:val="0"/>
          <w:numId w:val="6"/>
        </w:numPr>
        <w:rPr>
          <w:sz w:val="22"/>
          <w:szCs w:val="22"/>
        </w:rPr>
      </w:pPr>
      <w:r w:rsidRPr="00EE2438">
        <w:rPr>
          <w:sz w:val="22"/>
          <w:szCs w:val="22"/>
        </w:rPr>
        <w:t>The applicant shall submit a revised building design that results in the entire building (including decks and overhangs but not the entrance canopy</w:t>
      </w:r>
      <w:r>
        <w:rPr>
          <w:sz w:val="22"/>
          <w:szCs w:val="22"/>
        </w:rPr>
        <w:t xml:space="preserve">, </w:t>
      </w:r>
      <w:r w:rsidRPr="00F25A8B">
        <w:rPr>
          <w:b/>
          <w:sz w:val="22"/>
          <w:szCs w:val="22"/>
        </w:rPr>
        <w:t>or</w:t>
      </w:r>
      <w:r>
        <w:rPr>
          <w:sz w:val="22"/>
          <w:szCs w:val="22"/>
        </w:rPr>
        <w:t xml:space="preserve"> particular specified decks/overhangs</w:t>
      </w:r>
      <w:r w:rsidRPr="00EE2438">
        <w:rPr>
          <w:sz w:val="22"/>
          <w:szCs w:val="22"/>
        </w:rPr>
        <w:t xml:space="preserve">) </w:t>
      </w:r>
      <w:r>
        <w:rPr>
          <w:sz w:val="22"/>
          <w:szCs w:val="22"/>
        </w:rPr>
        <w:t xml:space="preserve">being </w:t>
      </w:r>
      <w:r w:rsidRPr="00EE2438">
        <w:rPr>
          <w:sz w:val="22"/>
          <w:szCs w:val="22"/>
        </w:rPr>
        <w:t xml:space="preserve">within the property boundaries while maintaining  the current quality of design in regards </w:t>
      </w:r>
      <w:r w:rsidRPr="00EE2438">
        <w:rPr>
          <w:sz w:val="22"/>
          <w:szCs w:val="22"/>
        </w:rPr>
        <w:lastRenderedPageBreak/>
        <w:t>to facade articulation and variation of form</w:t>
      </w:r>
      <w:r>
        <w:rPr>
          <w:sz w:val="22"/>
          <w:szCs w:val="22"/>
        </w:rPr>
        <w:t>, f</w:t>
      </w:r>
      <w:r w:rsidRPr="00EE2438">
        <w:rPr>
          <w:sz w:val="22"/>
          <w:szCs w:val="22"/>
        </w:rPr>
        <w:t>or review and approval by the Planning Board</w:t>
      </w:r>
      <w:r>
        <w:rPr>
          <w:sz w:val="22"/>
          <w:szCs w:val="22"/>
        </w:rPr>
        <w:t xml:space="preserve"> prior to signing of the Subdivision Plat</w:t>
      </w:r>
      <w:r w:rsidRPr="00EE2438">
        <w:rPr>
          <w:sz w:val="22"/>
          <w:szCs w:val="22"/>
        </w:rPr>
        <w:t xml:space="preserve">; </w:t>
      </w:r>
      <w:r>
        <w:rPr>
          <w:sz w:val="22"/>
          <w:szCs w:val="22"/>
        </w:rPr>
        <w:t xml:space="preserve"> and</w:t>
      </w:r>
    </w:p>
    <w:p w:rsidR="00797E4D" w:rsidRPr="00DB398E" w:rsidRDefault="00797E4D" w:rsidP="00797E4D">
      <w:pPr>
        <w:pStyle w:val="ListParagraph"/>
        <w:rPr>
          <w:sz w:val="16"/>
          <w:szCs w:val="16"/>
        </w:rPr>
      </w:pPr>
    </w:p>
    <w:p w:rsidR="00797E4D" w:rsidRPr="00EE2438" w:rsidRDefault="00797E4D" w:rsidP="00797E4D">
      <w:pPr>
        <w:pStyle w:val="Header"/>
        <w:numPr>
          <w:ilvl w:val="0"/>
          <w:numId w:val="6"/>
        </w:numPr>
        <w:tabs>
          <w:tab w:val="left" w:pos="720"/>
        </w:tabs>
        <w:autoSpaceDE w:val="0"/>
        <w:autoSpaceDN w:val="0"/>
        <w:adjustRightInd w:val="0"/>
        <w:jc w:val="both"/>
        <w:rPr>
          <w:sz w:val="22"/>
          <w:szCs w:val="22"/>
        </w:rPr>
      </w:pPr>
      <w:r>
        <w:rPr>
          <w:sz w:val="22"/>
          <w:szCs w:val="22"/>
        </w:rPr>
        <w:t>That t</w:t>
      </w:r>
      <w:r>
        <w:rPr>
          <w:bCs/>
          <w:sz w:val="22"/>
          <w:szCs w:val="22"/>
        </w:rPr>
        <w:t xml:space="preserve">he applicant shall obtain a license from the City Council, subject to review and approval by the Corporation Counsel’s office, for any building features associated with the approved design that extend over the City right-of-way, prior to the release of the signed Subdivision Plat; and </w:t>
      </w:r>
    </w:p>
    <w:p w:rsidR="00797E4D" w:rsidRPr="00DB398E" w:rsidRDefault="00797E4D" w:rsidP="00797E4D">
      <w:pPr>
        <w:autoSpaceDE w:val="0"/>
        <w:autoSpaceDN w:val="0"/>
        <w:adjustRightInd w:val="0"/>
        <w:ind w:left="720"/>
        <w:rPr>
          <w:bCs/>
          <w:sz w:val="16"/>
          <w:szCs w:val="16"/>
        </w:rPr>
      </w:pPr>
    </w:p>
    <w:p w:rsidR="00797E4D" w:rsidRDefault="00797E4D"/>
    <w:sectPr w:rsidR="0079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A88"/>
    <w:multiLevelType w:val="hybridMultilevel"/>
    <w:tmpl w:val="BFF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3619E"/>
    <w:multiLevelType w:val="hybridMultilevel"/>
    <w:tmpl w:val="CEC01F82"/>
    <w:lvl w:ilvl="0" w:tplc="238042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6150B"/>
    <w:multiLevelType w:val="hybridMultilevel"/>
    <w:tmpl w:val="53C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B094D"/>
    <w:multiLevelType w:val="hybridMultilevel"/>
    <w:tmpl w:val="9A2C0EB8"/>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332B7B"/>
    <w:multiLevelType w:val="hybridMultilevel"/>
    <w:tmpl w:val="C582B66A"/>
    <w:lvl w:ilvl="0" w:tplc="6E181EFA">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4D"/>
    <w:rsid w:val="005B760C"/>
    <w:rsid w:val="00746B18"/>
    <w:rsid w:val="0079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E4D"/>
    <w:pPr>
      <w:ind w:left="720"/>
      <w:contextualSpacing/>
    </w:pPr>
  </w:style>
  <w:style w:type="paragraph" w:styleId="Header">
    <w:name w:val="header"/>
    <w:basedOn w:val="Normal"/>
    <w:link w:val="HeaderChar"/>
    <w:rsid w:val="00797E4D"/>
    <w:pPr>
      <w:tabs>
        <w:tab w:val="center" w:pos="4320"/>
        <w:tab w:val="right" w:pos="8640"/>
      </w:tabs>
    </w:pPr>
  </w:style>
  <w:style w:type="character" w:customStyle="1" w:styleId="HeaderChar">
    <w:name w:val="Header Char"/>
    <w:basedOn w:val="DefaultParagraphFont"/>
    <w:link w:val="Header"/>
    <w:rsid w:val="00797E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E4D"/>
    <w:pPr>
      <w:ind w:left="720"/>
      <w:contextualSpacing/>
    </w:pPr>
  </w:style>
  <w:style w:type="paragraph" w:styleId="Header">
    <w:name w:val="header"/>
    <w:basedOn w:val="Normal"/>
    <w:link w:val="HeaderChar"/>
    <w:rsid w:val="00797E4D"/>
    <w:pPr>
      <w:tabs>
        <w:tab w:val="center" w:pos="4320"/>
        <w:tab w:val="right" w:pos="8640"/>
      </w:tabs>
    </w:pPr>
  </w:style>
  <w:style w:type="character" w:customStyle="1" w:styleId="HeaderChar">
    <w:name w:val="Header Char"/>
    <w:basedOn w:val="DefaultParagraphFont"/>
    <w:link w:val="Header"/>
    <w:rsid w:val="00797E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AQJ2</dc:creator>
  <cp:lastModifiedBy>AQJ2</cp:lastModifiedBy>
  <cp:revision>2</cp:revision>
  <dcterms:created xsi:type="dcterms:W3CDTF">2014-02-20T14:09:00Z</dcterms:created>
  <dcterms:modified xsi:type="dcterms:W3CDTF">2014-02-20T14:15:00Z</dcterms:modified>
</cp:coreProperties>
</file>