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C0E" w:rsidRDefault="009B6C0E" w:rsidP="009B6C0E">
      <w:pPr>
        <w:jc w:val="center"/>
        <w:rPr>
          <w:b/>
        </w:rPr>
      </w:pPr>
      <w:r>
        <w:rPr>
          <w:b/>
        </w:rPr>
        <w:t>NOTICE OF VIOLATION</w:t>
      </w:r>
    </w:p>
    <w:p w:rsidR="00531787" w:rsidRDefault="00531787" w:rsidP="009B6C0E">
      <w:pPr>
        <w:jc w:val="center"/>
        <w:rPr>
          <w:b/>
        </w:rPr>
      </w:pPr>
      <w:r>
        <w:rPr>
          <w:b/>
        </w:rPr>
        <w:t>AND ORDER TO CORRECT</w:t>
      </w:r>
    </w:p>
    <w:p w:rsidR="003E49B9" w:rsidRDefault="003E49B9" w:rsidP="009B6C0E">
      <w:pPr>
        <w:jc w:val="center"/>
        <w:rPr>
          <w:b/>
        </w:rPr>
      </w:pPr>
    </w:p>
    <w:p w:rsidR="003E49B9" w:rsidRPr="003E49B9" w:rsidRDefault="003E49B9" w:rsidP="003E49B9">
      <w:pPr>
        <w:tabs>
          <w:tab w:val="left" w:pos="4680"/>
        </w:tabs>
      </w:pPr>
      <w:r>
        <w:rPr>
          <w:b/>
        </w:rPr>
        <w:tab/>
      </w:r>
      <w:r w:rsidR="00567A53">
        <w:t>August 2, 2016</w:t>
      </w:r>
    </w:p>
    <w:p w:rsidR="00DA10A4" w:rsidRDefault="00DA10A4" w:rsidP="009B6C0E">
      <w:pPr>
        <w:jc w:val="center"/>
        <w:rPr>
          <w:b/>
        </w:rPr>
      </w:pPr>
    </w:p>
    <w:tbl>
      <w:tblPr>
        <w:tblStyle w:val="TableGrid"/>
        <w:tblW w:w="0" w:type="auto"/>
        <w:tblLook w:val="04A0" w:firstRow="1" w:lastRow="0" w:firstColumn="1" w:lastColumn="0" w:noHBand="0" w:noVBand="1"/>
      </w:tblPr>
      <w:tblGrid>
        <w:gridCol w:w="3111"/>
        <w:gridCol w:w="1571"/>
        <w:gridCol w:w="1540"/>
        <w:gridCol w:w="3111"/>
        <w:gridCol w:w="17"/>
      </w:tblGrid>
      <w:tr w:rsidR="00DA10A4" w:rsidTr="00DA10A4">
        <w:tc>
          <w:tcPr>
            <w:tcW w:w="4788" w:type="dxa"/>
            <w:gridSpan w:val="2"/>
          </w:tcPr>
          <w:p w:rsidR="00B74BAF" w:rsidRDefault="00B74BAF" w:rsidP="00B74BAF">
            <w:pPr>
              <w:rPr>
                <w:b/>
              </w:rPr>
            </w:pPr>
            <w:r>
              <w:rPr>
                <w:b/>
              </w:rPr>
              <w:t>Violator 1:</w:t>
            </w:r>
          </w:p>
          <w:p w:rsidR="00DA10A4" w:rsidRDefault="00567A53" w:rsidP="00B74BAF">
            <w:r>
              <w:t>Diane M. Hudson</w:t>
            </w:r>
          </w:p>
          <w:p w:rsidR="00567A53" w:rsidRDefault="00567A53" w:rsidP="00B74BAF">
            <w:r>
              <w:t xml:space="preserve">16 </w:t>
            </w:r>
            <w:proofErr w:type="spellStart"/>
            <w:r>
              <w:t>O’Brion</w:t>
            </w:r>
            <w:proofErr w:type="spellEnd"/>
            <w:r>
              <w:t xml:space="preserve"> Street</w:t>
            </w:r>
          </w:p>
          <w:p w:rsidR="00567A53" w:rsidRPr="00567A53" w:rsidRDefault="00567A53" w:rsidP="00B74BAF">
            <w:r>
              <w:t>Portland, Maine 04101</w:t>
            </w:r>
          </w:p>
        </w:tc>
        <w:tc>
          <w:tcPr>
            <w:tcW w:w="4788" w:type="dxa"/>
            <w:gridSpan w:val="3"/>
          </w:tcPr>
          <w:p w:rsidR="008D135E" w:rsidRDefault="008D135E" w:rsidP="00567A53">
            <w:pPr>
              <w:rPr>
                <w:b/>
              </w:rPr>
            </w:pPr>
          </w:p>
        </w:tc>
      </w:tr>
      <w:tr w:rsidR="00B74BAF" w:rsidTr="00B74BAF">
        <w:trPr>
          <w:gridAfter w:val="1"/>
          <w:wAfter w:w="18" w:type="dxa"/>
        </w:trPr>
        <w:tc>
          <w:tcPr>
            <w:tcW w:w="3186" w:type="dxa"/>
          </w:tcPr>
          <w:p w:rsidR="00B74BAF" w:rsidRDefault="00B74BAF" w:rsidP="00B74BAF">
            <w:pPr>
              <w:rPr>
                <w:b/>
              </w:rPr>
            </w:pPr>
            <w:r>
              <w:rPr>
                <w:b/>
              </w:rPr>
              <w:t>Location:</w:t>
            </w:r>
          </w:p>
          <w:p w:rsidR="00B74BAF" w:rsidRPr="00567A53" w:rsidRDefault="00567A53" w:rsidP="00B74BAF">
            <w:r>
              <w:t xml:space="preserve">16 </w:t>
            </w:r>
            <w:proofErr w:type="spellStart"/>
            <w:r>
              <w:t>Obrion</w:t>
            </w:r>
            <w:proofErr w:type="spellEnd"/>
            <w:r>
              <w:t xml:space="preserve"> Street</w:t>
            </w:r>
          </w:p>
        </w:tc>
        <w:tc>
          <w:tcPr>
            <w:tcW w:w="3186" w:type="dxa"/>
            <w:gridSpan w:val="2"/>
          </w:tcPr>
          <w:p w:rsidR="00B74BAF" w:rsidRDefault="00B74BAF" w:rsidP="00B74BAF">
            <w:pPr>
              <w:rPr>
                <w:b/>
              </w:rPr>
            </w:pPr>
            <w:r>
              <w:rPr>
                <w:b/>
              </w:rPr>
              <w:t>CBL:</w:t>
            </w:r>
          </w:p>
          <w:p w:rsidR="00B74BAF" w:rsidRPr="00567A53" w:rsidRDefault="00567A53" w:rsidP="00B74BAF">
            <w:r>
              <w:t>003 O005001</w:t>
            </w:r>
          </w:p>
        </w:tc>
        <w:tc>
          <w:tcPr>
            <w:tcW w:w="3186" w:type="dxa"/>
          </w:tcPr>
          <w:p w:rsidR="00B74BAF" w:rsidRDefault="00B74BAF" w:rsidP="00B74BAF">
            <w:pPr>
              <w:rPr>
                <w:b/>
              </w:rPr>
            </w:pPr>
            <w:r>
              <w:rPr>
                <w:b/>
              </w:rPr>
              <w:t>Inspection Date:</w:t>
            </w:r>
          </w:p>
          <w:p w:rsidR="00B74BAF" w:rsidRPr="00567A53" w:rsidRDefault="00567A53" w:rsidP="00B74BAF">
            <w:r>
              <w:t>7/14/2016</w:t>
            </w:r>
          </w:p>
        </w:tc>
      </w:tr>
      <w:tr w:rsidR="00B74BAF" w:rsidTr="00B74BAF">
        <w:trPr>
          <w:gridAfter w:val="1"/>
          <w:wAfter w:w="18" w:type="dxa"/>
          <w:trHeight w:val="395"/>
        </w:trPr>
        <w:tc>
          <w:tcPr>
            <w:tcW w:w="3186" w:type="dxa"/>
          </w:tcPr>
          <w:p w:rsidR="00B74BAF" w:rsidRDefault="00B74BAF" w:rsidP="009B6C0E">
            <w:pPr>
              <w:rPr>
                <w:b/>
              </w:rPr>
            </w:pPr>
            <w:r>
              <w:rPr>
                <w:b/>
              </w:rPr>
              <w:t>Inspector:</w:t>
            </w:r>
          </w:p>
          <w:p w:rsidR="00B74BAF" w:rsidRPr="00320F9B" w:rsidRDefault="00567A53" w:rsidP="009B6C0E">
            <w:r>
              <w:t xml:space="preserve">John </w:t>
            </w:r>
            <w:proofErr w:type="spellStart"/>
            <w:r>
              <w:t>Cenate</w:t>
            </w:r>
            <w:proofErr w:type="spellEnd"/>
          </w:p>
        </w:tc>
        <w:tc>
          <w:tcPr>
            <w:tcW w:w="3186" w:type="dxa"/>
            <w:gridSpan w:val="2"/>
          </w:tcPr>
          <w:p w:rsidR="00B74BAF" w:rsidRDefault="00B74BAF" w:rsidP="00B74BAF">
            <w:pPr>
              <w:rPr>
                <w:b/>
              </w:rPr>
            </w:pPr>
            <w:r>
              <w:rPr>
                <w:b/>
              </w:rPr>
              <w:t>Inspection Type:</w:t>
            </w:r>
          </w:p>
          <w:p w:rsidR="00B74BAF" w:rsidRPr="00320F9B" w:rsidRDefault="00567A53" w:rsidP="00B74BAF">
            <w:r>
              <w:t>Fire Company – FP Routine</w:t>
            </w:r>
          </w:p>
        </w:tc>
        <w:tc>
          <w:tcPr>
            <w:tcW w:w="3186" w:type="dxa"/>
          </w:tcPr>
          <w:p w:rsidR="00B74BAF" w:rsidRDefault="00B74BAF" w:rsidP="00B74BAF">
            <w:pPr>
              <w:rPr>
                <w:b/>
              </w:rPr>
            </w:pPr>
            <w:r>
              <w:rPr>
                <w:b/>
              </w:rPr>
              <w:t>Status:</w:t>
            </w:r>
          </w:p>
          <w:p w:rsidR="00B74BAF" w:rsidRPr="00320F9B" w:rsidRDefault="00567A53" w:rsidP="00B74BAF">
            <w:r>
              <w:t xml:space="preserve">Failed </w:t>
            </w:r>
          </w:p>
        </w:tc>
      </w:tr>
    </w:tbl>
    <w:p w:rsidR="009B6C0E" w:rsidRDefault="009B6C0E" w:rsidP="009B6C0E">
      <w:pPr>
        <w:jc w:val="center"/>
      </w:pPr>
    </w:p>
    <w:p w:rsidR="008C59D0" w:rsidRPr="008C59D0" w:rsidRDefault="00D012D9" w:rsidP="008C59D0">
      <w:pPr>
        <w:jc w:val="both"/>
      </w:pPr>
      <w:r>
        <w:rPr>
          <w:b/>
        </w:rPr>
        <w:tab/>
      </w:r>
      <w:r>
        <w:t>The City of Portland Fire Department inspected this property, and found the</w:t>
      </w:r>
      <w:r w:rsidR="004903FE">
        <w:t xml:space="preserve"> fire and life safety code</w:t>
      </w:r>
      <w:r>
        <w:t xml:space="preserve"> violations listed below, which you are hereby ordered to correct.  </w:t>
      </w:r>
      <w:r w:rsidR="008C59D0">
        <w:t>You must complete the proposed plan of action</w:t>
      </w:r>
      <w:r w:rsidR="00320F9B">
        <w:t xml:space="preserve"> column by</w:t>
      </w:r>
      <w:r w:rsidR="008C59D0">
        <w:t xml:space="preserve"> proposing a</w:t>
      </w:r>
      <w:r>
        <w:t xml:space="preserve"> reasonable</w:t>
      </w:r>
      <w:r w:rsidR="008C59D0">
        <w:t xml:space="preserve"> timeframe to remedy </w:t>
      </w:r>
      <w:r w:rsidR="00320F9B">
        <w:t>each</w:t>
      </w:r>
      <w:r w:rsidR="008C59D0">
        <w:t xml:space="preserve"> violation</w:t>
      </w:r>
      <w:r w:rsidR="00320F9B">
        <w:t>.  This form must be received by</w:t>
      </w:r>
      <w:r w:rsidR="008C59D0">
        <w:t xml:space="preserve"> the Fire Prevention Bureau no later than </w:t>
      </w:r>
      <w:r w:rsidR="00567A53">
        <w:rPr>
          <w:b/>
        </w:rPr>
        <w:t>August 15, 2016</w:t>
      </w:r>
      <w:r w:rsidR="008C59D0">
        <w:rPr>
          <w:b/>
        </w:rPr>
        <w:t>.</w:t>
      </w:r>
      <w:r w:rsidR="009D089F">
        <w:t xml:space="preserve">  The </w:t>
      </w:r>
      <w:r w:rsidR="008C59D0">
        <w:t>Bureau reserves the right to reject or modify any proposed plan of action, and may require evidence of sufficient financial and technical capacity to complete the proposed plan.</w:t>
      </w:r>
      <w:r w:rsidR="009D089F">
        <w:t xml:space="preserve">  Please contact the Bureau with any questions.</w:t>
      </w:r>
    </w:p>
    <w:p w:rsidR="008C59D0" w:rsidRDefault="008C59D0" w:rsidP="008C59D0">
      <w:pPr>
        <w:jc w:val="center"/>
        <w:rPr>
          <w:b/>
        </w:rPr>
      </w:pPr>
    </w:p>
    <w:p w:rsidR="00026E75" w:rsidRDefault="008C59D0" w:rsidP="008C59D0">
      <w:pPr>
        <w:jc w:val="center"/>
        <w:rPr>
          <w:b/>
        </w:rPr>
      </w:pPr>
      <w:r>
        <w:rPr>
          <w:b/>
        </w:rPr>
        <w:t xml:space="preserve">YOUR FAILURE TO SUBMIT A PLAN OF ACTION </w:t>
      </w:r>
      <w:r w:rsidR="00D012D9">
        <w:rPr>
          <w:b/>
        </w:rPr>
        <w:t>BY THE DATE</w:t>
      </w:r>
      <w:r>
        <w:rPr>
          <w:b/>
        </w:rPr>
        <w:t xml:space="preserve"> PROVIDED</w:t>
      </w:r>
      <w:r w:rsidR="00D012D9">
        <w:rPr>
          <w:b/>
        </w:rPr>
        <w:t xml:space="preserve">, </w:t>
      </w:r>
    </w:p>
    <w:p w:rsidR="008C59D0" w:rsidRPr="00E266A3" w:rsidRDefault="00D012D9" w:rsidP="008C59D0">
      <w:pPr>
        <w:jc w:val="center"/>
        <w:rPr>
          <w:b/>
        </w:rPr>
      </w:pPr>
      <w:r>
        <w:rPr>
          <w:b/>
        </w:rPr>
        <w:t xml:space="preserve">OR TO CORRECT ANY VIOLATION WITHIN THE </w:t>
      </w:r>
      <w:r w:rsidR="00026E75">
        <w:rPr>
          <w:b/>
        </w:rPr>
        <w:t>APPLICABLE</w:t>
      </w:r>
      <w:r>
        <w:rPr>
          <w:b/>
        </w:rPr>
        <w:t xml:space="preserve"> TIME FRAME, </w:t>
      </w:r>
      <w:r w:rsidR="008C59D0">
        <w:rPr>
          <w:b/>
        </w:rPr>
        <w:t>MAY RESULT IN</w:t>
      </w:r>
      <w:r>
        <w:rPr>
          <w:b/>
        </w:rPr>
        <w:t xml:space="preserve"> </w:t>
      </w:r>
      <w:r w:rsidR="00E266A3">
        <w:rPr>
          <w:b/>
        </w:rPr>
        <w:t>LEGAL ACTION AGAIN</w:t>
      </w:r>
      <w:r w:rsidR="004903FE">
        <w:rPr>
          <w:b/>
        </w:rPr>
        <w:t>S</w:t>
      </w:r>
      <w:r w:rsidR="00E266A3">
        <w:rPr>
          <w:b/>
        </w:rPr>
        <w:t xml:space="preserve">T YOU, </w:t>
      </w:r>
      <w:r w:rsidR="008C59D0">
        <w:rPr>
          <w:b/>
        </w:rPr>
        <w:t>THE IMPOSITION OF CIVIL PENALTIES</w:t>
      </w:r>
      <w:r w:rsidR="00E266A3">
        <w:rPr>
          <w:b/>
        </w:rPr>
        <w:t>, AND</w:t>
      </w:r>
      <w:r w:rsidR="00026E75">
        <w:rPr>
          <w:b/>
        </w:rPr>
        <w:t xml:space="preserve"> THE PURSUIT OF</w:t>
      </w:r>
      <w:r w:rsidR="00E266A3">
        <w:rPr>
          <w:b/>
        </w:rPr>
        <w:t xml:space="preserve"> OTHER LEGAL REMEDIES.</w:t>
      </w:r>
    </w:p>
    <w:p w:rsidR="008C59D0" w:rsidRPr="009B6C0E" w:rsidRDefault="008C59D0" w:rsidP="009B6C0E">
      <w:pPr>
        <w:jc w:val="center"/>
      </w:pPr>
    </w:p>
    <w:tbl>
      <w:tblPr>
        <w:tblStyle w:val="TableGrid"/>
        <w:tblW w:w="0" w:type="auto"/>
        <w:tblLook w:val="04A0" w:firstRow="1" w:lastRow="0" w:firstColumn="1" w:lastColumn="0" w:noHBand="0" w:noVBand="1"/>
      </w:tblPr>
      <w:tblGrid>
        <w:gridCol w:w="6149"/>
        <w:gridCol w:w="3201"/>
      </w:tblGrid>
      <w:tr w:rsidR="00B05E6A" w:rsidTr="005C330A">
        <w:tc>
          <w:tcPr>
            <w:tcW w:w="6318" w:type="dxa"/>
          </w:tcPr>
          <w:p w:rsidR="00B05E6A" w:rsidRPr="00B05E6A" w:rsidRDefault="00B05E6A" w:rsidP="00B05E6A">
            <w:pPr>
              <w:rPr>
                <w:b/>
              </w:rPr>
            </w:pPr>
            <w:r>
              <w:rPr>
                <w:b/>
              </w:rPr>
              <w:t>Violation</w:t>
            </w:r>
          </w:p>
        </w:tc>
        <w:tc>
          <w:tcPr>
            <w:tcW w:w="3258" w:type="dxa"/>
          </w:tcPr>
          <w:p w:rsidR="00B05E6A" w:rsidRPr="00B05E6A" w:rsidRDefault="00B05E6A" w:rsidP="00B05E6A">
            <w:pPr>
              <w:rPr>
                <w:b/>
              </w:rPr>
            </w:pPr>
            <w:r>
              <w:rPr>
                <w:b/>
              </w:rPr>
              <w:t>Proposed Plan of Action</w:t>
            </w:r>
          </w:p>
        </w:tc>
      </w:tr>
      <w:tr w:rsidR="005C330A" w:rsidTr="005C330A">
        <w:tc>
          <w:tcPr>
            <w:tcW w:w="6318" w:type="dxa"/>
          </w:tcPr>
          <w:p w:rsidR="00567A53" w:rsidRDefault="00567A53" w:rsidP="00567A53">
            <w:pPr>
              <w:pStyle w:val="ListParagraph"/>
              <w:numPr>
                <w:ilvl w:val="0"/>
                <w:numId w:val="1"/>
              </w:numPr>
            </w:pPr>
            <w:r w:rsidRPr="00443447">
              <w:t>NFPA 101- 7.2.8.5</w:t>
            </w:r>
            <w:r>
              <w:t>.1 HANDRAILS REQUIRED ON STAIRS.</w:t>
            </w:r>
          </w:p>
          <w:p w:rsidR="00567A53" w:rsidRDefault="00567A53" w:rsidP="00567A53">
            <w:pPr>
              <w:pStyle w:val="ListParagraph"/>
              <w:ind w:left="360"/>
            </w:pPr>
            <w:r>
              <w:t>A</w:t>
            </w:r>
            <w:r w:rsidRPr="00443447">
              <w:t>ll fire escape stairs shall have walls or guards and handrails on both sides</w:t>
            </w:r>
            <w:r>
              <w:t xml:space="preserve"> in accordance with 7.2.8.4.1(B</w:t>
            </w:r>
            <w:r w:rsidRPr="00443447">
              <w:t>)</w:t>
            </w:r>
            <w:r>
              <w:t>.</w:t>
            </w:r>
          </w:p>
          <w:p w:rsidR="00567A53" w:rsidRDefault="00567A53" w:rsidP="00567A53">
            <w:pPr>
              <w:pStyle w:val="ListParagraph"/>
              <w:ind w:left="360"/>
              <w:rPr>
                <w:i/>
              </w:rPr>
            </w:pPr>
            <w:r>
              <w:rPr>
                <w:i/>
              </w:rPr>
              <w:t xml:space="preserve">Install </w:t>
            </w:r>
            <w:r>
              <w:rPr>
                <w:i/>
              </w:rPr>
              <w:t>missing handrails.</w:t>
            </w:r>
          </w:p>
          <w:p w:rsidR="005C330A" w:rsidRPr="005C330A" w:rsidRDefault="005C330A" w:rsidP="005C330A">
            <w:pPr>
              <w:pStyle w:val="ListParagraph"/>
              <w:ind w:left="360"/>
              <w:rPr>
                <w:i/>
              </w:rPr>
            </w:pPr>
          </w:p>
        </w:tc>
        <w:tc>
          <w:tcPr>
            <w:tcW w:w="3258" w:type="dxa"/>
          </w:tcPr>
          <w:p w:rsidR="005C330A" w:rsidRPr="005C330A" w:rsidRDefault="005C330A" w:rsidP="00B05E6A"/>
        </w:tc>
      </w:tr>
      <w:tr w:rsidR="00B05E6A" w:rsidTr="005C330A">
        <w:tc>
          <w:tcPr>
            <w:tcW w:w="6318" w:type="dxa"/>
          </w:tcPr>
          <w:p w:rsidR="00B05E6A" w:rsidRDefault="00567A53" w:rsidP="00567A53">
            <w:pPr>
              <w:pStyle w:val="ListParagraph"/>
              <w:numPr>
                <w:ilvl w:val="0"/>
                <w:numId w:val="1"/>
              </w:numPr>
            </w:pPr>
            <w:r>
              <w:t>NFPA 101-7.10.5.1 NORMAL ILLUMINATION FOR EXITS.</w:t>
            </w:r>
          </w:p>
          <w:p w:rsidR="00567A53" w:rsidRDefault="00567A53" w:rsidP="00567A53">
            <w:pPr>
              <w:pStyle w:val="ListParagraph"/>
              <w:ind w:left="360"/>
            </w:pPr>
            <w:r>
              <w:t>Every sign required by 7.10.1.2, 7.10.1.5, or 7.10.8.1, other than where operations or processes require low lighting levels, shall be suitably illuminated by a reliable light source.  Externally and internally illuminated signs shall be legible in both the normal and emergency lighting mode.</w:t>
            </w:r>
          </w:p>
          <w:p w:rsidR="00567A53" w:rsidRDefault="00567A53" w:rsidP="00567A53">
            <w:pPr>
              <w:pStyle w:val="ListParagraph"/>
              <w:ind w:left="360"/>
              <w:rPr>
                <w:i/>
              </w:rPr>
            </w:pPr>
            <w:r>
              <w:rPr>
                <w:i/>
              </w:rPr>
              <w:t>Provide for illuminated signs.</w:t>
            </w:r>
          </w:p>
          <w:p w:rsidR="00567A53" w:rsidRPr="00567A53" w:rsidRDefault="00567A53" w:rsidP="00567A53">
            <w:pPr>
              <w:pStyle w:val="ListParagraph"/>
              <w:ind w:left="360"/>
              <w:rPr>
                <w:i/>
              </w:rPr>
            </w:pPr>
          </w:p>
        </w:tc>
        <w:tc>
          <w:tcPr>
            <w:tcW w:w="3258" w:type="dxa"/>
          </w:tcPr>
          <w:p w:rsidR="00B05E6A" w:rsidRDefault="00B05E6A" w:rsidP="00B05E6A"/>
        </w:tc>
      </w:tr>
      <w:tr w:rsidR="00567A53" w:rsidTr="005C330A">
        <w:tc>
          <w:tcPr>
            <w:tcW w:w="6318" w:type="dxa"/>
          </w:tcPr>
          <w:p w:rsidR="00567A53" w:rsidRDefault="00567A53" w:rsidP="00567A53">
            <w:pPr>
              <w:pStyle w:val="ListParagraph"/>
              <w:numPr>
                <w:ilvl w:val="0"/>
                <w:numId w:val="1"/>
              </w:numPr>
            </w:pPr>
            <w:r w:rsidRPr="00443447">
              <w:t>NFPA 7</w:t>
            </w:r>
            <w:r>
              <w:t>20- 5.5.6.1 CO ALARMS REQUIRED</w:t>
            </w:r>
          </w:p>
          <w:p w:rsidR="00567A53" w:rsidRDefault="00567A53" w:rsidP="00567A53">
            <w:pPr>
              <w:pStyle w:val="ListParagraph"/>
              <w:ind w:left="360"/>
            </w:pPr>
            <w:r w:rsidRPr="00443447">
              <w:t>The performance, location, and mounting of notification appliances used to initiate or direct action, evacuation or relocation of the occupants, or for providing information to occupants or staff, shall comply with the requirements of Chapter 6</w:t>
            </w:r>
            <w:r>
              <w:t>.</w:t>
            </w:r>
          </w:p>
          <w:p w:rsidR="00567A53" w:rsidRDefault="00567A53" w:rsidP="00567A53">
            <w:pPr>
              <w:pStyle w:val="ListParagraph"/>
              <w:ind w:left="360"/>
              <w:rPr>
                <w:i/>
              </w:rPr>
            </w:pPr>
            <w:r>
              <w:rPr>
                <w:i/>
              </w:rPr>
              <w:t>Temporary CO alarms</w:t>
            </w:r>
            <w:r>
              <w:rPr>
                <w:i/>
              </w:rPr>
              <w:t xml:space="preserve"> must be installed immediately where missing</w:t>
            </w:r>
            <w:r>
              <w:rPr>
                <w:i/>
              </w:rPr>
              <w:t>.  Install full system of hard-wired permanent CO alarms.</w:t>
            </w:r>
          </w:p>
          <w:p w:rsidR="00567A53" w:rsidRPr="00443447" w:rsidRDefault="00567A53" w:rsidP="00567A53">
            <w:pPr>
              <w:pStyle w:val="ListParagraph"/>
              <w:ind w:left="360"/>
              <w:rPr>
                <w:i/>
              </w:rPr>
            </w:pPr>
          </w:p>
        </w:tc>
        <w:tc>
          <w:tcPr>
            <w:tcW w:w="3258" w:type="dxa"/>
          </w:tcPr>
          <w:p w:rsidR="00567A53" w:rsidRDefault="00567A53" w:rsidP="00567A53">
            <w:r>
              <w:rPr>
                <w:b/>
              </w:rPr>
              <w:t>IMMEDIATELY</w:t>
            </w:r>
            <w:r>
              <w:t xml:space="preserve"> install temporary alarm</w:t>
            </w:r>
            <w:r>
              <w:t>s where missing</w:t>
            </w:r>
            <w:r>
              <w:t>.  Your signature below indicates that temporary alarms have already been installed.</w:t>
            </w:r>
          </w:p>
          <w:p w:rsidR="00567A53" w:rsidRDefault="00567A53" w:rsidP="00567A53"/>
          <w:p w:rsidR="00567A53" w:rsidRDefault="00567A53" w:rsidP="00567A53">
            <w:r>
              <w:t>Date of completion for full permanent installation:</w:t>
            </w:r>
          </w:p>
        </w:tc>
      </w:tr>
      <w:tr w:rsidR="00567A53" w:rsidTr="005C330A">
        <w:tc>
          <w:tcPr>
            <w:tcW w:w="6318" w:type="dxa"/>
          </w:tcPr>
          <w:p w:rsidR="00567A53" w:rsidRDefault="00567A53" w:rsidP="00567A53">
            <w:pPr>
              <w:pStyle w:val="ListParagraph"/>
              <w:numPr>
                <w:ilvl w:val="0"/>
                <w:numId w:val="1"/>
              </w:numPr>
            </w:pPr>
            <w:r w:rsidRPr="00DA2BF1">
              <w:t>NFPA 101- 31.3.4.5.1</w:t>
            </w:r>
            <w:r>
              <w:t xml:space="preserve"> SMOKE ALARMS REQUIRED.</w:t>
            </w:r>
          </w:p>
          <w:p w:rsidR="00567A53" w:rsidRDefault="00567A53" w:rsidP="00567A53">
            <w:pPr>
              <w:pStyle w:val="ListParagraph"/>
              <w:ind w:left="360"/>
            </w:pPr>
            <w:r w:rsidRPr="00DA2BF1">
              <w:t>In buildings oth</w:t>
            </w:r>
            <w:r>
              <w:t>er than those equipped through</w:t>
            </w:r>
            <w:r w:rsidRPr="00DA2BF1">
              <w:t>out with an existing, complete automatic smoke detection system, smoke alarms shall be installed in accordance with 9.6.2.10, as modified by 31.3.4.5.2, outside every sleeping area in the immediate vicinity of the bedrooms and on all levels of the dwelling unit, including basements.</w:t>
            </w:r>
          </w:p>
          <w:p w:rsidR="00567A53" w:rsidRDefault="00567A53" w:rsidP="00567A53">
            <w:pPr>
              <w:pStyle w:val="ListParagraph"/>
              <w:ind w:left="360"/>
              <w:rPr>
                <w:i/>
              </w:rPr>
            </w:pPr>
            <w:r>
              <w:rPr>
                <w:i/>
              </w:rPr>
              <w:t>Immediately</w:t>
            </w:r>
            <w:r>
              <w:rPr>
                <w:i/>
              </w:rPr>
              <w:t xml:space="preserve"> install temporary </w:t>
            </w:r>
            <w:r>
              <w:rPr>
                <w:i/>
              </w:rPr>
              <w:t>alarms where missing.  Install full system of hard-wired, permanent alarms.</w:t>
            </w:r>
          </w:p>
          <w:p w:rsidR="00567A53" w:rsidRPr="00DA2BF1" w:rsidRDefault="00567A53" w:rsidP="00567A53">
            <w:pPr>
              <w:pStyle w:val="ListParagraph"/>
              <w:ind w:left="360"/>
              <w:rPr>
                <w:i/>
              </w:rPr>
            </w:pPr>
          </w:p>
        </w:tc>
        <w:tc>
          <w:tcPr>
            <w:tcW w:w="3258" w:type="dxa"/>
          </w:tcPr>
          <w:p w:rsidR="00567A53" w:rsidRDefault="00567A53" w:rsidP="00567A53">
            <w:r>
              <w:rPr>
                <w:b/>
              </w:rPr>
              <w:t>IMMEDIATELY</w:t>
            </w:r>
            <w:r>
              <w:t xml:space="preserve"> install temporary </w:t>
            </w:r>
            <w:r>
              <w:t>alarms where needed</w:t>
            </w:r>
            <w:r>
              <w:t>.  Your signature below indicates that a temporary alarm has already been installed.</w:t>
            </w:r>
          </w:p>
          <w:p w:rsidR="00567A53" w:rsidRDefault="00567A53" w:rsidP="00567A53"/>
          <w:p w:rsidR="00567A53" w:rsidRPr="00DA2BF1" w:rsidRDefault="00567A53" w:rsidP="00567A53">
            <w:r>
              <w:t>Date of completion for full permanent installation:</w:t>
            </w:r>
          </w:p>
        </w:tc>
      </w:tr>
      <w:tr w:rsidR="00567A53" w:rsidTr="005C330A">
        <w:tc>
          <w:tcPr>
            <w:tcW w:w="6318" w:type="dxa"/>
          </w:tcPr>
          <w:p w:rsidR="00567A53" w:rsidRDefault="00567A53" w:rsidP="00567A53">
            <w:pPr>
              <w:pStyle w:val="ListParagraph"/>
              <w:numPr>
                <w:ilvl w:val="0"/>
                <w:numId w:val="1"/>
              </w:numPr>
            </w:pPr>
            <w:r>
              <w:t>NFPA 101- 31.3.2.1.1 BOILER PROTECTION REQUIRED.</w:t>
            </w:r>
          </w:p>
          <w:p w:rsidR="00567A53" w:rsidRDefault="00567A53" w:rsidP="00567A53">
            <w:pPr>
              <w:pStyle w:val="ListParagraph"/>
              <w:ind w:left="360"/>
            </w:pPr>
            <w:r>
              <w:t>The areas described in table 31.3.2.1.1 shall be protected as indicated: boiler and fuel-fired heater rooms serving more than a single dwelling unit (minimum separation/protection is 1 hour or sprinklers).</w:t>
            </w:r>
          </w:p>
          <w:p w:rsidR="00567A53" w:rsidRDefault="00567A53" w:rsidP="00567A53">
            <w:pPr>
              <w:ind w:left="360"/>
              <w:rPr>
                <w:i/>
              </w:rPr>
            </w:pPr>
            <w:r w:rsidRPr="00567A53">
              <w:rPr>
                <w:i/>
              </w:rPr>
              <w:t xml:space="preserve">Install sprinkler head over </w:t>
            </w:r>
            <w:r>
              <w:rPr>
                <w:i/>
              </w:rPr>
              <w:t>water heaters and boiler.</w:t>
            </w:r>
          </w:p>
          <w:p w:rsidR="00567A53" w:rsidRPr="00DA2BF1" w:rsidRDefault="00567A53" w:rsidP="00567A53">
            <w:pPr>
              <w:ind w:left="360"/>
            </w:pPr>
          </w:p>
        </w:tc>
        <w:tc>
          <w:tcPr>
            <w:tcW w:w="3258" w:type="dxa"/>
          </w:tcPr>
          <w:p w:rsidR="00567A53" w:rsidRDefault="00567A53" w:rsidP="00567A53">
            <w:pPr>
              <w:rPr>
                <w:b/>
              </w:rPr>
            </w:pPr>
          </w:p>
        </w:tc>
      </w:tr>
      <w:tr w:rsidR="00567A53" w:rsidTr="005C330A">
        <w:tc>
          <w:tcPr>
            <w:tcW w:w="6318" w:type="dxa"/>
          </w:tcPr>
          <w:p w:rsidR="00567A53" w:rsidRDefault="00567A53" w:rsidP="00567A53">
            <w:pPr>
              <w:pStyle w:val="ListParagraph"/>
              <w:numPr>
                <w:ilvl w:val="0"/>
                <w:numId w:val="1"/>
              </w:numPr>
            </w:pPr>
            <w:r w:rsidRPr="00443447">
              <w:t>NFPA 101- 8.3.4</w:t>
            </w:r>
            <w:r>
              <w:t>.2 60 MINUTE FIRE DOOR REQUIRED.</w:t>
            </w:r>
            <w:r w:rsidRPr="00443447">
              <w:t xml:space="preserve"> </w:t>
            </w:r>
          </w:p>
          <w:p w:rsidR="00567A53" w:rsidRDefault="00567A53" w:rsidP="00567A53">
            <w:pPr>
              <w:pStyle w:val="ListParagraph"/>
              <w:ind w:left="360"/>
            </w:pPr>
            <w:r w:rsidRPr="00443447">
              <w:t xml:space="preserve">Refer to </w:t>
            </w:r>
            <w:r>
              <w:t>NFPA</w:t>
            </w:r>
            <w:r w:rsidRPr="00443447">
              <w:t xml:space="preserve"> 101- table 8.3.4.2 that states fire door assemblies for vertical shafts (including stairways, exits, and refuse chutes) are rated and required for 1 hour.</w:t>
            </w:r>
          </w:p>
          <w:p w:rsidR="00567A53" w:rsidRDefault="00567A53" w:rsidP="00567A53">
            <w:pPr>
              <w:pStyle w:val="ListParagraph"/>
              <w:ind w:left="360"/>
              <w:rPr>
                <w:i/>
              </w:rPr>
            </w:pPr>
            <w:r>
              <w:rPr>
                <w:i/>
              </w:rPr>
              <w:t xml:space="preserve">Install fire rated doors on </w:t>
            </w:r>
            <w:r>
              <w:rPr>
                <w:i/>
              </w:rPr>
              <w:t>basement</w:t>
            </w:r>
            <w:r>
              <w:rPr>
                <w:i/>
              </w:rPr>
              <w:t>.</w:t>
            </w:r>
          </w:p>
          <w:p w:rsidR="00567A53" w:rsidRDefault="00567A53" w:rsidP="00567A53">
            <w:pPr>
              <w:pStyle w:val="ListParagraph"/>
              <w:ind w:left="360"/>
            </w:pPr>
          </w:p>
        </w:tc>
        <w:tc>
          <w:tcPr>
            <w:tcW w:w="3258" w:type="dxa"/>
          </w:tcPr>
          <w:p w:rsidR="00567A53" w:rsidRDefault="00567A53" w:rsidP="00567A53">
            <w:pPr>
              <w:rPr>
                <w:b/>
              </w:rPr>
            </w:pPr>
          </w:p>
        </w:tc>
      </w:tr>
    </w:tbl>
    <w:p w:rsidR="009B6C0E" w:rsidRDefault="009B6C0E" w:rsidP="00B05E6A"/>
    <w:p w:rsidR="00EC3595" w:rsidRPr="00EC3595" w:rsidRDefault="00EC3595" w:rsidP="00EC3595">
      <w:pPr>
        <w:tabs>
          <w:tab w:val="left" w:pos="5040"/>
        </w:tabs>
        <w:jc w:val="both"/>
        <w:rPr>
          <w:i/>
        </w:rPr>
      </w:pPr>
      <w:r>
        <w:rPr>
          <w:i/>
        </w:rPr>
        <w:t>You may appeal this Notice of Violation and Order to Correct to the City of Portland Zoning Board of Appeals within ten business days of this decision, pursuant to the City of Portland Code of Ordinances § 10-23.  Your failure to appeal may result in you being barred</w:t>
      </w:r>
      <w:r w:rsidR="00E266A3">
        <w:rPr>
          <w:i/>
        </w:rPr>
        <w:t xml:space="preserve"> in the future</w:t>
      </w:r>
      <w:r>
        <w:rPr>
          <w:i/>
        </w:rPr>
        <w:t xml:space="preserve"> from challenging the determinations of City of Portland Fire Prevention Bureau contained in this notice.</w:t>
      </w:r>
    </w:p>
    <w:p w:rsidR="00EC3595" w:rsidRDefault="00EC3595" w:rsidP="009D089F">
      <w:pPr>
        <w:jc w:val="both"/>
        <w:rPr>
          <w:b/>
        </w:rPr>
      </w:pPr>
    </w:p>
    <w:p w:rsidR="00567A53" w:rsidRDefault="00567A53" w:rsidP="009D089F">
      <w:pPr>
        <w:jc w:val="both"/>
        <w:rPr>
          <w:b/>
        </w:rPr>
      </w:pPr>
    </w:p>
    <w:p w:rsidR="00D012D9" w:rsidRPr="00D012D9" w:rsidRDefault="00D012D9" w:rsidP="009D089F">
      <w:pPr>
        <w:jc w:val="both"/>
        <w:rPr>
          <w:b/>
        </w:rPr>
      </w:pPr>
      <w:r>
        <w:rPr>
          <w:b/>
        </w:rPr>
        <w:lastRenderedPageBreak/>
        <w:t>VIOLATOR CERTIFICATION</w:t>
      </w:r>
    </w:p>
    <w:p w:rsidR="00D012D9" w:rsidRDefault="00D012D9" w:rsidP="009D089F">
      <w:pPr>
        <w:jc w:val="both"/>
      </w:pPr>
    </w:p>
    <w:p w:rsidR="008C59D0" w:rsidRDefault="009D089F" w:rsidP="009D089F">
      <w:pPr>
        <w:jc w:val="both"/>
      </w:pPr>
      <w:r>
        <w:tab/>
        <w:t xml:space="preserve">I agree to remedy the violations listed within the timeframes provided.  </w:t>
      </w:r>
      <w:r w:rsidR="003E49B9">
        <w:t xml:space="preserve">If I require additional time to comply, I understand that I must contact the Fire Prevention Bureau </w:t>
      </w:r>
      <w:r w:rsidR="003E49B9">
        <w:rPr>
          <w:u w:val="single"/>
        </w:rPr>
        <w:t>prior to the deadline</w:t>
      </w:r>
      <w:r w:rsidR="003E49B9">
        <w:t xml:space="preserve"> to request an extension, which is entirely within the Bureau’s discretion to grant or deny.  </w:t>
      </w:r>
      <w:r>
        <w:t xml:space="preserve">If I fail to comply with this agreement, I </w:t>
      </w:r>
      <w:r w:rsidR="00531787">
        <w:t xml:space="preserve">understand that I am liable for penalties </w:t>
      </w:r>
      <w:r w:rsidR="00D012D9">
        <w:t>pursuant to the City of Portland Code of Ordinances §</w:t>
      </w:r>
      <w:r w:rsidR="00EC3595">
        <w:t>§ 1-15 and</w:t>
      </w:r>
      <w:r w:rsidR="00D012D9">
        <w:t xml:space="preserve"> 10-25</w:t>
      </w:r>
      <w:r w:rsidR="00EC3595">
        <w:t>, and 30-A M.R.S. § 4452</w:t>
      </w:r>
      <w:r w:rsidR="00B655FE">
        <w:t xml:space="preserve"> and may be subject to further legal action</w:t>
      </w:r>
      <w:r w:rsidR="00D012D9">
        <w:t>.</w:t>
      </w:r>
      <w:r w:rsidR="00531787">
        <w:t xml:space="preserve"> </w:t>
      </w:r>
    </w:p>
    <w:p w:rsidR="009D089F" w:rsidRDefault="009D089F" w:rsidP="009D089F">
      <w:pPr>
        <w:jc w:val="both"/>
      </w:pPr>
    </w:p>
    <w:p w:rsidR="009D089F" w:rsidRDefault="009D089F" w:rsidP="009D089F">
      <w:pPr>
        <w:tabs>
          <w:tab w:val="left" w:pos="5040"/>
        </w:tabs>
        <w:jc w:val="both"/>
      </w:pPr>
      <w:r>
        <w:t>_________</w:t>
      </w:r>
      <w:r>
        <w:tab/>
        <w:t>____________________________________</w:t>
      </w:r>
    </w:p>
    <w:p w:rsidR="009D089F" w:rsidRDefault="009D089F" w:rsidP="009D089F">
      <w:pPr>
        <w:tabs>
          <w:tab w:val="left" w:pos="5040"/>
        </w:tabs>
        <w:jc w:val="both"/>
      </w:pPr>
      <w:r>
        <w:t>Date</w:t>
      </w:r>
      <w:r>
        <w:tab/>
        <w:t>Violator 1</w:t>
      </w:r>
    </w:p>
    <w:p w:rsidR="009D089F" w:rsidRDefault="009D089F" w:rsidP="009D089F">
      <w:pPr>
        <w:tabs>
          <w:tab w:val="left" w:pos="5040"/>
        </w:tabs>
        <w:jc w:val="both"/>
      </w:pPr>
    </w:p>
    <w:p w:rsidR="009D089F" w:rsidRDefault="009D089F" w:rsidP="009D089F">
      <w:pPr>
        <w:tabs>
          <w:tab w:val="left" w:pos="5040"/>
        </w:tabs>
        <w:jc w:val="both"/>
      </w:pPr>
      <w:bookmarkStart w:id="0" w:name="_GoBack"/>
      <w:bookmarkEnd w:id="0"/>
    </w:p>
    <w:p w:rsidR="009D089F" w:rsidRDefault="009D089F" w:rsidP="009D089F">
      <w:pPr>
        <w:tabs>
          <w:tab w:val="left" w:pos="5040"/>
        </w:tabs>
        <w:jc w:val="both"/>
      </w:pPr>
    </w:p>
    <w:p w:rsidR="009D089F" w:rsidRPr="009D089F" w:rsidRDefault="009D089F" w:rsidP="009D089F">
      <w:pPr>
        <w:tabs>
          <w:tab w:val="left" w:pos="5040"/>
        </w:tabs>
        <w:jc w:val="both"/>
        <w:rPr>
          <w:b/>
        </w:rPr>
      </w:pPr>
      <w:r>
        <w:rPr>
          <w:b/>
        </w:rPr>
        <w:t>SEEN AND AGREED</w:t>
      </w:r>
    </w:p>
    <w:p w:rsidR="009D089F" w:rsidRDefault="009D089F" w:rsidP="009D089F">
      <w:pPr>
        <w:tabs>
          <w:tab w:val="left" w:pos="5040"/>
        </w:tabs>
        <w:jc w:val="both"/>
      </w:pPr>
    </w:p>
    <w:p w:rsidR="009D089F" w:rsidRDefault="009D089F" w:rsidP="009D089F">
      <w:pPr>
        <w:tabs>
          <w:tab w:val="left" w:pos="5040"/>
        </w:tabs>
        <w:jc w:val="both"/>
      </w:pPr>
      <w:r>
        <w:t>_________</w:t>
      </w:r>
      <w:r>
        <w:tab/>
        <w:t>____________________________________</w:t>
      </w:r>
    </w:p>
    <w:p w:rsidR="009D089F" w:rsidRDefault="009D089F" w:rsidP="009D089F">
      <w:pPr>
        <w:tabs>
          <w:tab w:val="left" w:pos="5040"/>
        </w:tabs>
        <w:jc w:val="both"/>
      </w:pPr>
      <w:r>
        <w:t>Date</w:t>
      </w:r>
      <w:r>
        <w:tab/>
        <w:t>Fire Prevention Bureau</w:t>
      </w:r>
    </w:p>
    <w:p w:rsidR="009D089F" w:rsidRDefault="009D089F" w:rsidP="009D089F">
      <w:pPr>
        <w:tabs>
          <w:tab w:val="left" w:pos="5040"/>
        </w:tabs>
        <w:jc w:val="both"/>
      </w:pPr>
    </w:p>
    <w:p w:rsidR="009D089F" w:rsidRDefault="009D089F" w:rsidP="009D089F">
      <w:pPr>
        <w:tabs>
          <w:tab w:val="left" w:pos="5040"/>
        </w:tabs>
        <w:jc w:val="both"/>
      </w:pPr>
    </w:p>
    <w:p w:rsidR="007151F3" w:rsidRDefault="007151F3" w:rsidP="009D089F">
      <w:pPr>
        <w:tabs>
          <w:tab w:val="left" w:pos="5040"/>
        </w:tabs>
        <w:jc w:val="both"/>
      </w:pPr>
    </w:p>
    <w:p w:rsidR="00EC3595" w:rsidRPr="00EC3595" w:rsidRDefault="00EC3595">
      <w:pPr>
        <w:tabs>
          <w:tab w:val="left" w:pos="5040"/>
        </w:tabs>
        <w:jc w:val="both"/>
        <w:rPr>
          <w:i/>
        </w:rPr>
      </w:pPr>
    </w:p>
    <w:sectPr w:rsidR="00EC3595" w:rsidRPr="00EC359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8E1" w:rsidRDefault="001A18E1" w:rsidP="009B6C0E">
      <w:r>
        <w:separator/>
      </w:r>
    </w:p>
  </w:endnote>
  <w:endnote w:type="continuationSeparator" w:id="0">
    <w:p w:rsidR="001A18E1" w:rsidRDefault="001A18E1" w:rsidP="009B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F9B" w:rsidRPr="00320F9B" w:rsidRDefault="00320F9B">
    <w:pPr>
      <w:pStyle w:val="Footer"/>
      <w:rPr>
        <w:sz w:val="22"/>
      </w:rPr>
    </w:pPr>
    <w:r>
      <w:rPr>
        <w:sz w:val="22"/>
      </w:rPr>
      <w:t>The</w:t>
    </w:r>
    <w:r w:rsidRPr="00320F9B">
      <w:rPr>
        <w:sz w:val="22"/>
      </w:rPr>
      <w:t xml:space="preserve"> City of Portland Code of Ordinances is available onli</w:t>
    </w:r>
    <w:r w:rsidR="00B74BAF">
      <w:rPr>
        <w:sz w:val="22"/>
      </w:rPr>
      <w:t xml:space="preserve">ne at </w:t>
    </w:r>
    <w:r w:rsidR="00B74BAF" w:rsidRPr="00B74BAF">
      <w:rPr>
        <w:sz w:val="22"/>
      </w:rPr>
      <w:t>www.portlandmaine.gov</w:t>
    </w:r>
    <w:r w:rsidR="00B74BAF">
      <w:rPr>
        <w:sz w:val="22"/>
      </w:rPr>
      <w:t>.  C</w:t>
    </w:r>
    <w:r>
      <w:rPr>
        <w:sz w:val="22"/>
      </w:rPr>
      <w:t>opies</w:t>
    </w:r>
    <w:r w:rsidRPr="00320F9B">
      <w:rPr>
        <w:sz w:val="22"/>
      </w:rPr>
      <w:t xml:space="preserve"> of NFPA 1 and NFPA 101</w:t>
    </w:r>
    <w:r>
      <w:rPr>
        <w:sz w:val="22"/>
      </w:rPr>
      <w:t xml:space="preserve"> are available for review at the Fire Prevention Bureau</w:t>
    </w:r>
    <w:r w:rsidR="00B74BAF">
      <w:rPr>
        <w:sz w:val="22"/>
      </w:rPr>
      <w:t xml:space="preserve"> or online at www.nfpa.org</w:t>
    </w:r>
    <w:r>
      <w:rPr>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8E1" w:rsidRDefault="001A18E1" w:rsidP="009B6C0E">
      <w:r>
        <w:separator/>
      </w:r>
    </w:p>
  </w:footnote>
  <w:footnote w:type="continuationSeparator" w:id="0">
    <w:p w:rsidR="001A18E1" w:rsidRDefault="001A18E1" w:rsidP="009B6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C0E" w:rsidRDefault="009B6C0E" w:rsidP="009B6C0E">
    <w:pPr>
      <w:jc w:val="center"/>
    </w:pPr>
    <w:r>
      <w:t>CITY OF PORTLAND FIRE DEPARTMENT</w:t>
    </w:r>
  </w:p>
  <w:p w:rsidR="009B6C0E" w:rsidRDefault="009B6C0E" w:rsidP="009D089F">
    <w:pPr>
      <w:jc w:val="center"/>
    </w:pPr>
    <w:r>
      <w:t>FIRE PREVENTION BUREAU</w:t>
    </w:r>
  </w:p>
  <w:p w:rsidR="009B6C0E" w:rsidRDefault="009B6C0E" w:rsidP="00B74BAF">
    <w:pPr>
      <w:jc w:val="center"/>
    </w:pPr>
    <w:r>
      <w:t>380 Congress Street</w:t>
    </w:r>
    <w:r w:rsidR="00B74BAF">
      <w:t xml:space="preserve">, </w:t>
    </w:r>
    <w:r>
      <w:t>Portland, Maine 04101</w:t>
    </w:r>
  </w:p>
  <w:p w:rsidR="00B74BAF" w:rsidRDefault="00B74BAF" w:rsidP="00B74BAF">
    <w:pPr>
      <w:jc w:val="center"/>
    </w:pPr>
    <w:r>
      <w:t>fireprevention@portlandmaine.gov</w:t>
    </w:r>
  </w:p>
  <w:p w:rsidR="009B6C0E" w:rsidRDefault="009B6C0E" w:rsidP="009B6C0E">
    <w:pPr>
      <w:jc w:val="center"/>
    </w:pPr>
    <w:r>
      <w:t>(207)874-8400</w:t>
    </w:r>
  </w:p>
  <w:p w:rsidR="005C330A" w:rsidRDefault="005C330A" w:rsidP="009B6C0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F1318"/>
    <w:multiLevelType w:val="hybridMultilevel"/>
    <w:tmpl w:val="7E1EE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E8D1B0A"/>
    <w:multiLevelType w:val="hybridMultilevel"/>
    <w:tmpl w:val="FA38B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C0E"/>
    <w:rsid w:val="00026E75"/>
    <w:rsid w:val="0016029A"/>
    <w:rsid w:val="001A18E1"/>
    <w:rsid w:val="00320F9B"/>
    <w:rsid w:val="003E49B9"/>
    <w:rsid w:val="004903FE"/>
    <w:rsid w:val="00531787"/>
    <w:rsid w:val="00567A53"/>
    <w:rsid w:val="005C330A"/>
    <w:rsid w:val="007151F3"/>
    <w:rsid w:val="008C59D0"/>
    <w:rsid w:val="008D135E"/>
    <w:rsid w:val="009B6537"/>
    <w:rsid w:val="009B6C0E"/>
    <w:rsid w:val="009D089F"/>
    <w:rsid w:val="00B05E6A"/>
    <w:rsid w:val="00B655FE"/>
    <w:rsid w:val="00B74BAF"/>
    <w:rsid w:val="00C30447"/>
    <w:rsid w:val="00D012D9"/>
    <w:rsid w:val="00DA10A4"/>
    <w:rsid w:val="00E266A3"/>
    <w:rsid w:val="00E72374"/>
    <w:rsid w:val="00EC3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4E7F"/>
  <w15:docId w15:val="{96DDA8C9-4EDB-40ED-A769-47A9DF54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C0E"/>
    <w:pPr>
      <w:tabs>
        <w:tab w:val="center" w:pos="4680"/>
        <w:tab w:val="right" w:pos="9360"/>
      </w:tabs>
    </w:pPr>
  </w:style>
  <w:style w:type="character" w:customStyle="1" w:styleId="HeaderChar">
    <w:name w:val="Header Char"/>
    <w:basedOn w:val="DefaultParagraphFont"/>
    <w:link w:val="Header"/>
    <w:uiPriority w:val="99"/>
    <w:rsid w:val="009B6C0E"/>
  </w:style>
  <w:style w:type="paragraph" w:styleId="Footer">
    <w:name w:val="footer"/>
    <w:basedOn w:val="Normal"/>
    <w:link w:val="FooterChar"/>
    <w:uiPriority w:val="99"/>
    <w:unhideWhenUsed/>
    <w:rsid w:val="009B6C0E"/>
    <w:pPr>
      <w:tabs>
        <w:tab w:val="center" w:pos="4680"/>
        <w:tab w:val="right" w:pos="9360"/>
      </w:tabs>
    </w:pPr>
  </w:style>
  <w:style w:type="character" w:customStyle="1" w:styleId="FooterChar">
    <w:name w:val="Footer Char"/>
    <w:basedOn w:val="DefaultParagraphFont"/>
    <w:link w:val="Footer"/>
    <w:uiPriority w:val="99"/>
    <w:rsid w:val="009B6C0E"/>
  </w:style>
  <w:style w:type="table" w:styleId="TableGrid">
    <w:name w:val="Table Grid"/>
    <w:basedOn w:val="TableNormal"/>
    <w:uiPriority w:val="59"/>
    <w:rsid w:val="009B6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E6A"/>
    <w:pPr>
      <w:ind w:left="720"/>
      <w:contextualSpacing/>
    </w:pPr>
  </w:style>
  <w:style w:type="character" w:styleId="Hyperlink">
    <w:name w:val="Hyperlink"/>
    <w:basedOn w:val="DefaultParagraphFont"/>
    <w:uiPriority w:val="99"/>
    <w:unhideWhenUsed/>
    <w:rsid w:val="00320F9B"/>
    <w:rPr>
      <w:color w:val="0000FF" w:themeColor="hyperlink"/>
      <w:u w:val="single"/>
    </w:rPr>
  </w:style>
  <w:style w:type="paragraph" w:styleId="BalloonText">
    <w:name w:val="Balloon Text"/>
    <w:basedOn w:val="Normal"/>
    <w:link w:val="BalloonTextChar"/>
    <w:uiPriority w:val="99"/>
    <w:semiHidden/>
    <w:unhideWhenUsed/>
    <w:rsid w:val="00567A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atorregrossa</dc:creator>
  <cp:lastModifiedBy>Anne Torregrossa</cp:lastModifiedBy>
  <cp:revision>2</cp:revision>
  <cp:lastPrinted>2016-07-21T13:49:00Z</cp:lastPrinted>
  <dcterms:created xsi:type="dcterms:W3CDTF">2016-08-01T23:31:00Z</dcterms:created>
  <dcterms:modified xsi:type="dcterms:W3CDTF">2016-08-01T23:31:00Z</dcterms:modified>
</cp:coreProperties>
</file>