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C8" w:rsidRPr="002960C4" w:rsidRDefault="003A5AC8" w:rsidP="00E740BF">
      <w:pPr>
        <w:rPr>
          <w:rFonts w:ascii="Times New Roman" w:hAnsi="Times New Roman" w:cs="Times New Roman"/>
          <w:sz w:val="22"/>
          <w:szCs w:val="22"/>
        </w:rPr>
      </w:pPr>
    </w:p>
    <w:p w:rsidR="00390979" w:rsidRPr="002960C4" w:rsidRDefault="002960C4" w:rsidP="00390979">
      <w:pPr>
        <w:rPr>
          <w:rFonts w:ascii="Times New Roman" w:hAnsi="Times New Roman" w:cs="Times New Roman"/>
          <w:sz w:val="22"/>
          <w:szCs w:val="22"/>
        </w:rPr>
      </w:pPr>
      <w:r w:rsidRPr="002960C4">
        <w:rPr>
          <w:rFonts w:ascii="Times New Roman" w:hAnsi="Times New Roman" w:cs="Times New Roman"/>
          <w:sz w:val="22"/>
          <w:szCs w:val="22"/>
        </w:rPr>
        <w:t>December 19</w:t>
      </w:r>
      <w:r w:rsidR="00390979" w:rsidRPr="002960C4">
        <w:rPr>
          <w:rFonts w:ascii="Times New Roman" w:hAnsi="Times New Roman" w:cs="Times New Roman"/>
          <w:sz w:val="22"/>
          <w:szCs w:val="22"/>
        </w:rPr>
        <w:t>, 2013</w:t>
      </w:r>
      <w:r w:rsidR="00390979" w:rsidRPr="002960C4">
        <w:rPr>
          <w:rFonts w:ascii="Times New Roman" w:hAnsi="Times New Roman" w:cs="Times New Roman"/>
          <w:sz w:val="22"/>
          <w:szCs w:val="22"/>
        </w:rPr>
        <w:tab/>
      </w:r>
      <w:r w:rsidR="00390979" w:rsidRPr="002960C4">
        <w:rPr>
          <w:rFonts w:ascii="Times New Roman" w:hAnsi="Times New Roman" w:cs="Times New Roman"/>
          <w:sz w:val="22"/>
          <w:szCs w:val="22"/>
        </w:rPr>
        <w:tab/>
      </w:r>
      <w:r w:rsidR="00390979" w:rsidRPr="002960C4">
        <w:rPr>
          <w:rFonts w:ascii="Times New Roman" w:hAnsi="Times New Roman" w:cs="Times New Roman"/>
          <w:sz w:val="22"/>
          <w:szCs w:val="22"/>
        </w:rPr>
        <w:tab/>
      </w:r>
      <w:r w:rsidR="00390979" w:rsidRPr="002960C4">
        <w:rPr>
          <w:rFonts w:ascii="Times New Roman" w:hAnsi="Times New Roman" w:cs="Times New Roman"/>
          <w:sz w:val="22"/>
          <w:szCs w:val="22"/>
        </w:rPr>
        <w:tab/>
      </w:r>
      <w:r w:rsidR="00390979" w:rsidRPr="002960C4">
        <w:rPr>
          <w:rFonts w:ascii="Times New Roman" w:hAnsi="Times New Roman" w:cs="Times New Roman"/>
          <w:sz w:val="22"/>
          <w:szCs w:val="22"/>
        </w:rPr>
        <w:tab/>
      </w:r>
      <w:r w:rsidR="00390979" w:rsidRPr="002960C4">
        <w:rPr>
          <w:rFonts w:ascii="Times New Roman" w:hAnsi="Times New Roman" w:cs="Times New Roman"/>
          <w:sz w:val="22"/>
          <w:szCs w:val="22"/>
        </w:rPr>
        <w:tab/>
      </w:r>
      <w:r w:rsidR="00390979" w:rsidRPr="002960C4">
        <w:rPr>
          <w:rFonts w:ascii="Times New Roman" w:hAnsi="Times New Roman" w:cs="Times New Roman"/>
          <w:sz w:val="22"/>
          <w:szCs w:val="22"/>
        </w:rPr>
        <w:tab/>
      </w:r>
    </w:p>
    <w:p w:rsidR="00390979" w:rsidRPr="002960C4" w:rsidRDefault="00390979" w:rsidP="00390979">
      <w:pPr>
        <w:rPr>
          <w:rFonts w:ascii="Times New Roman" w:hAnsi="Times New Roman" w:cs="Times New Roman"/>
          <w:sz w:val="22"/>
          <w:szCs w:val="22"/>
        </w:rPr>
      </w:pPr>
    </w:p>
    <w:tbl>
      <w:tblPr>
        <w:tblW w:w="0" w:type="auto"/>
        <w:tblLook w:val="01E0" w:firstRow="1" w:lastRow="1" w:firstColumn="1" w:lastColumn="1" w:noHBand="0" w:noVBand="0"/>
      </w:tblPr>
      <w:tblGrid>
        <w:gridCol w:w="5277"/>
        <w:gridCol w:w="3579"/>
      </w:tblGrid>
      <w:tr w:rsidR="00390979" w:rsidRPr="002960C4" w:rsidTr="00A27360">
        <w:trPr>
          <w:trHeight w:val="927"/>
        </w:trPr>
        <w:tc>
          <w:tcPr>
            <w:tcW w:w="5778" w:type="dxa"/>
          </w:tcPr>
          <w:p w:rsidR="00390979" w:rsidRPr="002960C4" w:rsidRDefault="005B1F53" w:rsidP="00724B08">
            <w:pPr>
              <w:tabs>
                <w:tab w:val="left" w:pos="10350"/>
              </w:tabs>
              <w:rPr>
                <w:rFonts w:ascii="Times New Roman" w:hAnsi="Times New Roman" w:cs="Times New Roman"/>
                <w:sz w:val="22"/>
                <w:szCs w:val="22"/>
              </w:rPr>
            </w:pPr>
            <w:r w:rsidRPr="002960C4">
              <w:rPr>
                <w:rFonts w:ascii="Times New Roman" w:hAnsi="Times New Roman" w:cs="Times New Roman"/>
                <w:sz w:val="22"/>
                <w:szCs w:val="22"/>
              </w:rPr>
              <w:t>Eileen Simko-Minte</w:t>
            </w:r>
          </w:p>
          <w:p w:rsidR="00390979" w:rsidRPr="002960C4" w:rsidRDefault="005B1F53" w:rsidP="00724B08">
            <w:pPr>
              <w:tabs>
                <w:tab w:val="left" w:pos="10350"/>
              </w:tabs>
              <w:rPr>
                <w:rFonts w:ascii="Times New Roman" w:hAnsi="Times New Roman" w:cs="Times New Roman"/>
                <w:sz w:val="22"/>
                <w:szCs w:val="22"/>
              </w:rPr>
            </w:pPr>
            <w:r w:rsidRPr="002960C4">
              <w:rPr>
                <w:rFonts w:ascii="Times New Roman" w:hAnsi="Times New Roman" w:cs="Times New Roman"/>
                <w:sz w:val="22"/>
                <w:szCs w:val="22"/>
              </w:rPr>
              <w:t>130 Eastern Promenad LLC</w:t>
            </w:r>
          </w:p>
          <w:p w:rsidR="00390979" w:rsidRPr="002960C4" w:rsidRDefault="005B1F53" w:rsidP="00724B08">
            <w:pPr>
              <w:tabs>
                <w:tab w:val="left" w:pos="10350"/>
              </w:tabs>
              <w:rPr>
                <w:rFonts w:ascii="Times New Roman" w:hAnsi="Times New Roman" w:cs="Times New Roman"/>
                <w:sz w:val="22"/>
                <w:szCs w:val="22"/>
              </w:rPr>
            </w:pPr>
            <w:r w:rsidRPr="002960C4">
              <w:rPr>
                <w:rFonts w:ascii="Times New Roman" w:hAnsi="Times New Roman" w:cs="Times New Roman"/>
                <w:sz w:val="22"/>
                <w:szCs w:val="22"/>
              </w:rPr>
              <w:t>110 Marginal Way #212</w:t>
            </w:r>
          </w:p>
          <w:p w:rsidR="00390979" w:rsidRPr="002960C4" w:rsidRDefault="00A27360" w:rsidP="00A27360">
            <w:pPr>
              <w:tabs>
                <w:tab w:val="left" w:pos="10350"/>
              </w:tabs>
              <w:rPr>
                <w:rFonts w:ascii="Times New Roman" w:hAnsi="Times New Roman" w:cs="Times New Roman"/>
                <w:sz w:val="22"/>
                <w:szCs w:val="22"/>
              </w:rPr>
            </w:pPr>
            <w:r w:rsidRPr="002960C4">
              <w:rPr>
                <w:rFonts w:ascii="Times New Roman" w:hAnsi="Times New Roman" w:cs="Times New Roman"/>
                <w:sz w:val="22"/>
                <w:szCs w:val="22"/>
              </w:rPr>
              <w:t>Portland, ME 04101</w:t>
            </w:r>
          </w:p>
        </w:tc>
        <w:tc>
          <w:tcPr>
            <w:tcW w:w="3798" w:type="dxa"/>
          </w:tcPr>
          <w:p w:rsidR="00390979" w:rsidRPr="002960C4" w:rsidRDefault="005B1F53" w:rsidP="005B1F53">
            <w:pPr>
              <w:ind w:left="451"/>
              <w:rPr>
                <w:rFonts w:ascii="Times New Roman" w:hAnsi="Times New Roman" w:cs="Times New Roman"/>
                <w:sz w:val="22"/>
                <w:szCs w:val="22"/>
              </w:rPr>
            </w:pPr>
            <w:r w:rsidRPr="002960C4">
              <w:rPr>
                <w:rFonts w:ascii="Times New Roman" w:hAnsi="Times New Roman" w:cs="Times New Roman"/>
                <w:sz w:val="22"/>
                <w:szCs w:val="22"/>
              </w:rPr>
              <w:t>Patrick Carroll</w:t>
            </w:r>
          </w:p>
          <w:p w:rsidR="005B1F53" w:rsidRPr="002960C4" w:rsidRDefault="005B1F53" w:rsidP="005B1F53">
            <w:pPr>
              <w:ind w:left="451"/>
              <w:rPr>
                <w:rFonts w:ascii="Times New Roman" w:hAnsi="Times New Roman" w:cs="Times New Roman"/>
                <w:sz w:val="22"/>
                <w:szCs w:val="22"/>
              </w:rPr>
            </w:pPr>
            <w:r w:rsidRPr="002960C4">
              <w:rPr>
                <w:rFonts w:ascii="Times New Roman" w:hAnsi="Times New Roman" w:cs="Times New Roman"/>
                <w:sz w:val="22"/>
                <w:szCs w:val="22"/>
              </w:rPr>
              <w:t>Carroll Associates</w:t>
            </w:r>
          </w:p>
          <w:p w:rsidR="005B1F53" w:rsidRPr="002960C4" w:rsidRDefault="005B1F53" w:rsidP="005B1F53">
            <w:pPr>
              <w:ind w:left="451"/>
              <w:rPr>
                <w:rFonts w:ascii="Times New Roman" w:hAnsi="Times New Roman" w:cs="Times New Roman"/>
                <w:sz w:val="22"/>
                <w:szCs w:val="22"/>
              </w:rPr>
            </w:pPr>
            <w:r w:rsidRPr="002960C4">
              <w:rPr>
                <w:rFonts w:ascii="Times New Roman" w:hAnsi="Times New Roman" w:cs="Times New Roman"/>
                <w:sz w:val="22"/>
                <w:szCs w:val="22"/>
              </w:rPr>
              <w:t>217 Commercial Street #200</w:t>
            </w:r>
          </w:p>
          <w:p w:rsidR="005B1F53" w:rsidRPr="002960C4" w:rsidRDefault="005B1F53" w:rsidP="005B1F53">
            <w:pPr>
              <w:ind w:left="451"/>
              <w:rPr>
                <w:rFonts w:ascii="Times New Roman" w:hAnsi="Times New Roman" w:cs="Times New Roman"/>
                <w:sz w:val="22"/>
                <w:szCs w:val="22"/>
              </w:rPr>
            </w:pPr>
            <w:r w:rsidRPr="002960C4">
              <w:rPr>
                <w:rFonts w:ascii="Times New Roman" w:hAnsi="Times New Roman" w:cs="Times New Roman"/>
                <w:sz w:val="22"/>
                <w:szCs w:val="22"/>
              </w:rPr>
              <w:t>Portland, ME 04101</w:t>
            </w:r>
          </w:p>
          <w:p w:rsidR="00390979" w:rsidRPr="002960C4" w:rsidRDefault="00390979" w:rsidP="00724B08">
            <w:pPr>
              <w:rPr>
                <w:rFonts w:ascii="Times New Roman" w:hAnsi="Times New Roman" w:cs="Times New Roman"/>
                <w:sz w:val="22"/>
                <w:szCs w:val="22"/>
              </w:rPr>
            </w:pPr>
          </w:p>
        </w:tc>
      </w:tr>
    </w:tbl>
    <w:p w:rsidR="00390979" w:rsidRPr="002960C4" w:rsidRDefault="005B1F53" w:rsidP="005B1F53">
      <w:pPr>
        <w:tabs>
          <w:tab w:val="center" w:pos="0"/>
          <w:tab w:val="left" w:pos="5310"/>
        </w:tabs>
        <w:ind w:right="-90"/>
        <w:rPr>
          <w:rFonts w:ascii="Times New Roman" w:hAnsi="Times New Roman" w:cs="Times New Roman"/>
          <w:sz w:val="22"/>
          <w:szCs w:val="22"/>
        </w:rPr>
      </w:pPr>
      <w:r w:rsidRPr="002960C4">
        <w:rPr>
          <w:rFonts w:ascii="Times New Roman" w:hAnsi="Times New Roman" w:cs="Times New Roman"/>
          <w:sz w:val="22"/>
          <w:szCs w:val="22"/>
        </w:rPr>
        <w:t>Project Name: 130 Eastern Promenade Plan Amendments</w:t>
      </w:r>
      <w:r w:rsidRPr="002960C4">
        <w:rPr>
          <w:rFonts w:ascii="Times New Roman" w:hAnsi="Times New Roman" w:cs="Times New Roman"/>
          <w:sz w:val="22"/>
          <w:szCs w:val="22"/>
        </w:rPr>
        <w:tab/>
      </w:r>
      <w:r w:rsidR="00A27360" w:rsidRPr="002960C4">
        <w:rPr>
          <w:rFonts w:ascii="Times New Roman" w:hAnsi="Times New Roman" w:cs="Times New Roman"/>
          <w:sz w:val="22"/>
          <w:szCs w:val="22"/>
        </w:rPr>
        <w:tab/>
      </w:r>
      <w:r w:rsidRPr="002960C4">
        <w:rPr>
          <w:rFonts w:ascii="Times New Roman" w:hAnsi="Times New Roman" w:cs="Times New Roman"/>
          <w:sz w:val="22"/>
          <w:szCs w:val="22"/>
        </w:rPr>
        <w:t xml:space="preserve">Project ID: </w:t>
      </w:r>
      <w:r w:rsidR="00390979" w:rsidRPr="002960C4">
        <w:rPr>
          <w:rFonts w:ascii="Times New Roman" w:hAnsi="Times New Roman" w:cs="Times New Roman"/>
          <w:sz w:val="22"/>
          <w:szCs w:val="22"/>
        </w:rPr>
        <w:t>2013-</w:t>
      </w:r>
      <w:r w:rsidRPr="002960C4">
        <w:rPr>
          <w:rFonts w:ascii="Times New Roman" w:hAnsi="Times New Roman" w:cs="Times New Roman"/>
          <w:sz w:val="22"/>
          <w:szCs w:val="22"/>
        </w:rPr>
        <w:t>236</w:t>
      </w:r>
    </w:p>
    <w:p w:rsidR="00390979" w:rsidRPr="002960C4" w:rsidRDefault="005B1F53" w:rsidP="005B1F53">
      <w:pPr>
        <w:tabs>
          <w:tab w:val="center" w:pos="0"/>
          <w:tab w:val="left" w:pos="900"/>
          <w:tab w:val="left" w:pos="5310"/>
        </w:tabs>
        <w:ind w:right="180"/>
        <w:rPr>
          <w:rFonts w:ascii="Times New Roman" w:hAnsi="Times New Roman" w:cs="Times New Roman"/>
          <w:sz w:val="22"/>
          <w:szCs w:val="22"/>
        </w:rPr>
      </w:pPr>
      <w:r w:rsidRPr="002960C4">
        <w:rPr>
          <w:rFonts w:ascii="Times New Roman" w:hAnsi="Times New Roman" w:cs="Times New Roman"/>
          <w:sz w:val="22"/>
          <w:szCs w:val="22"/>
        </w:rPr>
        <w:t>Address:</w:t>
      </w:r>
      <w:r w:rsidRPr="002960C4">
        <w:rPr>
          <w:rFonts w:ascii="Times New Roman" w:hAnsi="Times New Roman" w:cs="Times New Roman"/>
          <w:sz w:val="22"/>
          <w:szCs w:val="22"/>
        </w:rPr>
        <w:tab/>
        <w:t>130 Eastern Promenade</w:t>
      </w:r>
      <w:r w:rsidR="00390979" w:rsidRPr="002960C4">
        <w:rPr>
          <w:rFonts w:ascii="Times New Roman" w:hAnsi="Times New Roman" w:cs="Times New Roman"/>
          <w:sz w:val="22"/>
          <w:szCs w:val="22"/>
        </w:rPr>
        <w:tab/>
      </w:r>
      <w:r w:rsidRPr="002960C4">
        <w:rPr>
          <w:rFonts w:ascii="Times New Roman" w:hAnsi="Times New Roman" w:cs="Times New Roman"/>
          <w:sz w:val="22"/>
          <w:szCs w:val="22"/>
        </w:rPr>
        <w:tab/>
      </w:r>
      <w:r w:rsidR="00390979" w:rsidRPr="002960C4">
        <w:rPr>
          <w:rFonts w:ascii="Times New Roman" w:hAnsi="Times New Roman" w:cs="Times New Roman"/>
          <w:sz w:val="22"/>
          <w:szCs w:val="22"/>
        </w:rPr>
        <w:t xml:space="preserve">CBL: </w:t>
      </w:r>
      <w:r w:rsidRPr="002960C4">
        <w:rPr>
          <w:rFonts w:ascii="Times New Roman" w:hAnsi="Times New Roman" w:cs="Times New Roman"/>
          <w:sz w:val="22"/>
          <w:szCs w:val="22"/>
        </w:rPr>
        <w:t>003 C001001</w:t>
      </w:r>
    </w:p>
    <w:p w:rsidR="00390979" w:rsidRPr="002960C4" w:rsidRDefault="005B1F53" w:rsidP="00390979">
      <w:pPr>
        <w:tabs>
          <w:tab w:val="center" w:pos="0"/>
        </w:tabs>
        <w:ind w:right="180"/>
        <w:rPr>
          <w:rFonts w:ascii="Times New Roman" w:hAnsi="Times New Roman" w:cs="Times New Roman"/>
          <w:sz w:val="22"/>
          <w:szCs w:val="22"/>
        </w:rPr>
      </w:pPr>
      <w:r w:rsidRPr="002960C4">
        <w:rPr>
          <w:rFonts w:ascii="Times New Roman" w:hAnsi="Times New Roman" w:cs="Times New Roman"/>
          <w:sz w:val="22"/>
          <w:szCs w:val="22"/>
        </w:rPr>
        <w:t>Applicant: Eileen Simko-Minte</w:t>
      </w:r>
    </w:p>
    <w:p w:rsidR="00390979" w:rsidRPr="002960C4" w:rsidRDefault="005B1F53" w:rsidP="00390979">
      <w:pPr>
        <w:tabs>
          <w:tab w:val="center" w:pos="0"/>
        </w:tabs>
        <w:ind w:right="180"/>
        <w:rPr>
          <w:rFonts w:ascii="Times New Roman" w:hAnsi="Times New Roman" w:cs="Times New Roman"/>
          <w:sz w:val="22"/>
          <w:szCs w:val="22"/>
        </w:rPr>
      </w:pPr>
      <w:r w:rsidRPr="002960C4">
        <w:rPr>
          <w:rFonts w:ascii="Times New Roman" w:hAnsi="Times New Roman" w:cs="Times New Roman"/>
          <w:sz w:val="22"/>
          <w:szCs w:val="22"/>
        </w:rPr>
        <w:t xml:space="preserve">Planner: </w:t>
      </w:r>
      <w:r w:rsidR="00390979" w:rsidRPr="002960C4">
        <w:rPr>
          <w:rFonts w:ascii="Times New Roman" w:hAnsi="Times New Roman" w:cs="Times New Roman"/>
          <w:sz w:val="22"/>
          <w:szCs w:val="22"/>
        </w:rPr>
        <w:t>Nell Donaldson</w:t>
      </w:r>
    </w:p>
    <w:p w:rsidR="00390979" w:rsidRPr="002960C4" w:rsidRDefault="00390979" w:rsidP="00390979">
      <w:pPr>
        <w:rPr>
          <w:rFonts w:ascii="Times New Roman" w:hAnsi="Times New Roman" w:cs="Times New Roman"/>
          <w:sz w:val="22"/>
          <w:szCs w:val="22"/>
        </w:rPr>
      </w:pPr>
    </w:p>
    <w:p w:rsidR="00390979" w:rsidRPr="002960C4" w:rsidRDefault="00390979" w:rsidP="00390979">
      <w:pPr>
        <w:rPr>
          <w:rFonts w:ascii="Times New Roman" w:hAnsi="Times New Roman" w:cs="Times New Roman"/>
          <w:sz w:val="22"/>
          <w:szCs w:val="22"/>
        </w:rPr>
      </w:pPr>
      <w:r w:rsidRPr="002960C4">
        <w:rPr>
          <w:rFonts w:ascii="Times New Roman" w:hAnsi="Times New Roman" w:cs="Times New Roman"/>
          <w:sz w:val="22"/>
          <w:szCs w:val="22"/>
        </w:rPr>
        <w:t>Dear M</w:t>
      </w:r>
      <w:r w:rsidR="005B1F53" w:rsidRPr="002960C4">
        <w:rPr>
          <w:rFonts w:ascii="Times New Roman" w:hAnsi="Times New Roman" w:cs="Times New Roman"/>
          <w:sz w:val="22"/>
          <w:szCs w:val="22"/>
        </w:rPr>
        <w:t>s. Simko-Minte</w:t>
      </w:r>
      <w:r w:rsidRPr="002960C4">
        <w:rPr>
          <w:rFonts w:ascii="Times New Roman" w:hAnsi="Times New Roman" w:cs="Times New Roman"/>
          <w:sz w:val="22"/>
          <w:szCs w:val="22"/>
        </w:rPr>
        <w:t>:</w:t>
      </w:r>
    </w:p>
    <w:p w:rsidR="00390979" w:rsidRPr="002960C4" w:rsidRDefault="00390979" w:rsidP="00390979">
      <w:pPr>
        <w:rPr>
          <w:rFonts w:ascii="Times New Roman" w:hAnsi="Times New Roman" w:cs="Times New Roman"/>
          <w:sz w:val="22"/>
          <w:szCs w:val="22"/>
        </w:rPr>
      </w:pPr>
    </w:p>
    <w:p w:rsidR="00390979" w:rsidRDefault="002960C4" w:rsidP="00390979">
      <w:pPr>
        <w:rPr>
          <w:rFonts w:ascii="Times New Roman" w:hAnsi="Times New Roman" w:cs="Times New Roman"/>
          <w:sz w:val="22"/>
          <w:szCs w:val="22"/>
        </w:rPr>
      </w:pPr>
      <w:r w:rsidRPr="002960C4">
        <w:rPr>
          <w:rFonts w:ascii="Times New Roman" w:hAnsi="Times New Roman" w:cs="Times New Roman"/>
          <w:sz w:val="22"/>
          <w:szCs w:val="22"/>
        </w:rPr>
        <w:t>On</w:t>
      </w:r>
      <w:r w:rsidRPr="002960C4">
        <w:rPr>
          <w:rFonts w:ascii="Times New Roman" w:hAnsi="Times New Roman" w:cs="Times New Roman"/>
          <w:sz w:val="22"/>
          <w:szCs w:val="22"/>
        </w:rPr>
        <w:t xml:space="preserve"> December 19</w:t>
      </w:r>
      <w:r w:rsidRPr="002960C4">
        <w:rPr>
          <w:rFonts w:ascii="Times New Roman" w:hAnsi="Times New Roman" w:cs="Times New Roman"/>
          <w:sz w:val="22"/>
          <w:szCs w:val="22"/>
        </w:rPr>
        <w:t>, 2013, the Planning Authority approved</w:t>
      </w:r>
      <w:r w:rsidR="00390979" w:rsidRPr="002960C4">
        <w:rPr>
          <w:rFonts w:ascii="Times New Roman" w:hAnsi="Times New Roman" w:cs="Times New Roman"/>
          <w:sz w:val="22"/>
          <w:szCs w:val="22"/>
        </w:rPr>
        <w:t xml:space="preserve"> </w:t>
      </w:r>
      <w:r w:rsidRPr="002960C4">
        <w:rPr>
          <w:rFonts w:ascii="Times New Roman" w:hAnsi="Times New Roman" w:cs="Times New Roman"/>
          <w:sz w:val="22"/>
          <w:szCs w:val="22"/>
        </w:rPr>
        <w:t xml:space="preserve">with conditions the proposed </w:t>
      </w:r>
      <w:r w:rsidR="005B1F53" w:rsidRPr="002960C4">
        <w:rPr>
          <w:rFonts w:ascii="Times New Roman" w:hAnsi="Times New Roman" w:cs="Times New Roman"/>
          <w:sz w:val="22"/>
          <w:szCs w:val="22"/>
        </w:rPr>
        <w:t xml:space="preserve">amendments to the approved Level II site plan for renovation and conversion of the existing three-story residential structure at 130 Eastern Promenade.  </w:t>
      </w:r>
      <w:r w:rsidRPr="002960C4">
        <w:rPr>
          <w:rFonts w:ascii="Times New Roman" w:hAnsi="Times New Roman" w:cs="Times New Roman"/>
          <w:sz w:val="22"/>
          <w:szCs w:val="22"/>
        </w:rPr>
        <w:t xml:space="preserve">This decision is based upon the plans as submitted by Carroll Associates on December 4, 2013 and dated </w:t>
      </w:r>
      <w:r w:rsidR="00F610DC">
        <w:rPr>
          <w:rFonts w:ascii="Times New Roman" w:hAnsi="Times New Roman" w:cs="Times New Roman"/>
          <w:sz w:val="22"/>
          <w:szCs w:val="22"/>
        </w:rPr>
        <w:t>November 20, 20</w:t>
      </w:r>
      <w:r w:rsidRPr="002960C4">
        <w:rPr>
          <w:rFonts w:ascii="Times New Roman" w:hAnsi="Times New Roman" w:cs="Times New Roman"/>
          <w:sz w:val="22"/>
          <w:szCs w:val="22"/>
        </w:rPr>
        <w:t xml:space="preserve">13.  </w:t>
      </w:r>
      <w:r w:rsidR="005B1F53" w:rsidRPr="002960C4">
        <w:rPr>
          <w:rFonts w:ascii="Times New Roman" w:hAnsi="Times New Roman" w:cs="Times New Roman"/>
          <w:sz w:val="22"/>
          <w:szCs w:val="22"/>
        </w:rPr>
        <w:t xml:space="preserve">For reference, the original approval letter, dated June 30, 2011, is attached.  The amendments have been reviewed </w:t>
      </w:r>
      <w:r w:rsidR="00390979" w:rsidRPr="002960C4">
        <w:rPr>
          <w:rFonts w:ascii="Times New Roman" w:hAnsi="Times New Roman" w:cs="Times New Roman"/>
          <w:sz w:val="22"/>
          <w:szCs w:val="22"/>
        </w:rPr>
        <w:t xml:space="preserve">subject to the Site Plan Ordinance, Article V of the Land Use Code.  </w:t>
      </w:r>
    </w:p>
    <w:p w:rsidR="002960C4" w:rsidRPr="002960C4" w:rsidRDefault="002960C4" w:rsidP="00390979">
      <w:pPr>
        <w:rPr>
          <w:rFonts w:ascii="Times New Roman" w:hAnsi="Times New Roman" w:cs="Times New Roman"/>
          <w:sz w:val="22"/>
          <w:szCs w:val="22"/>
        </w:rPr>
      </w:pPr>
    </w:p>
    <w:p w:rsidR="002960C4" w:rsidRPr="002960C4" w:rsidRDefault="002960C4" w:rsidP="002960C4">
      <w:pPr>
        <w:tabs>
          <w:tab w:val="left" w:pos="-1152"/>
          <w:tab w:val="left" w:pos="0"/>
          <w:tab w:val="left" w:pos="720"/>
          <w:tab w:val="left" w:pos="1440"/>
          <w:tab w:val="left" w:pos="2160"/>
          <w:tab w:val="left" w:pos="2880"/>
          <w:tab w:val="left" w:pos="3600"/>
        </w:tabs>
        <w:rPr>
          <w:rFonts w:ascii="Times New Roman" w:hAnsi="Times New Roman" w:cs="Times New Roman"/>
          <w:sz w:val="22"/>
          <w:szCs w:val="22"/>
        </w:rPr>
      </w:pPr>
      <w:r w:rsidRPr="002960C4">
        <w:rPr>
          <w:rFonts w:ascii="Times New Roman" w:hAnsi="Times New Roman" w:cs="Times New Roman"/>
          <w:b/>
          <w:smallCaps/>
          <w:sz w:val="22"/>
          <w:szCs w:val="22"/>
        </w:rPr>
        <w:t>Site Plan Review</w:t>
      </w:r>
    </w:p>
    <w:p w:rsidR="002960C4" w:rsidRPr="002960C4" w:rsidRDefault="002960C4" w:rsidP="002960C4">
      <w:pPr>
        <w:tabs>
          <w:tab w:val="left" w:pos="-1152"/>
          <w:tab w:val="left" w:pos="0"/>
          <w:tab w:val="left" w:pos="720"/>
          <w:tab w:val="left" w:pos="1440"/>
          <w:tab w:val="left" w:pos="2160"/>
          <w:tab w:val="left" w:pos="2880"/>
          <w:tab w:val="left" w:pos="3600"/>
        </w:tabs>
        <w:rPr>
          <w:rFonts w:ascii="Times New Roman" w:hAnsi="Times New Roman" w:cs="Times New Roman"/>
          <w:sz w:val="22"/>
          <w:szCs w:val="22"/>
        </w:rPr>
      </w:pPr>
      <w:r w:rsidRPr="002960C4">
        <w:rPr>
          <w:rFonts w:ascii="Times New Roman" w:hAnsi="Times New Roman" w:cs="Times New Roman"/>
          <w:sz w:val="22"/>
          <w:szCs w:val="22"/>
        </w:rPr>
        <w:t>The Planning Authority found that the plan is in conformance with the Site Plan Standards of the Land Use Code sub</w:t>
      </w:r>
      <w:r w:rsidR="00F610DC">
        <w:rPr>
          <w:rFonts w:ascii="Times New Roman" w:hAnsi="Times New Roman" w:cs="Times New Roman"/>
          <w:sz w:val="22"/>
          <w:szCs w:val="22"/>
        </w:rPr>
        <w:t>ject to the following conditions</w:t>
      </w:r>
      <w:r w:rsidRPr="002960C4">
        <w:rPr>
          <w:rFonts w:ascii="Times New Roman" w:hAnsi="Times New Roman" w:cs="Times New Roman"/>
          <w:sz w:val="22"/>
          <w:szCs w:val="22"/>
        </w:rPr>
        <w:t xml:space="preserve"> of approval, which must be met prior to the issuance of a building permit:</w:t>
      </w:r>
    </w:p>
    <w:p w:rsidR="00FC5971" w:rsidRDefault="002960C4" w:rsidP="002960C4">
      <w:pPr>
        <w:numPr>
          <w:ilvl w:val="0"/>
          <w:numId w:val="12"/>
        </w:numPr>
        <w:autoSpaceDE w:val="0"/>
        <w:autoSpaceDN w:val="0"/>
        <w:adjustRightInd w:val="0"/>
        <w:rPr>
          <w:rFonts w:ascii="Times New Roman" w:hAnsi="Times New Roman" w:cs="Times New Roman"/>
          <w:sz w:val="22"/>
          <w:szCs w:val="22"/>
        </w:rPr>
      </w:pPr>
      <w:r w:rsidRPr="002960C4">
        <w:rPr>
          <w:rFonts w:ascii="Times New Roman" w:hAnsi="Times New Roman" w:cs="Times New Roman"/>
          <w:sz w:val="22"/>
          <w:szCs w:val="22"/>
        </w:rPr>
        <w:t xml:space="preserve">The applicant shall </w:t>
      </w:r>
      <w:r w:rsidR="00FC5971">
        <w:rPr>
          <w:rFonts w:ascii="Times New Roman" w:hAnsi="Times New Roman" w:cs="Times New Roman"/>
          <w:sz w:val="22"/>
          <w:szCs w:val="22"/>
        </w:rPr>
        <w:t>provide specifications relating to noise generated from condensing units and rooftop mechanicals for review and appro</w:t>
      </w:r>
      <w:r w:rsidR="00F610DC">
        <w:rPr>
          <w:rFonts w:ascii="Times New Roman" w:hAnsi="Times New Roman" w:cs="Times New Roman"/>
          <w:sz w:val="22"/>
          <w:szCs w:val="22"/>
        </w:rPr>
        <w:t>val by the zoning administrator, and</w:t>
      </w:r>
    </w:p>
    <w:p w:rsidR="00FC5971" w:rsidRDefault="00FC5971" w:rsidP="002960C4">
      <w:pPr>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applicant shall set all property corner pins</w:t>
      </w:r>
      <w:r w:rsidR="00F610DC">
        <w:rPr>
          <w:rFonts w:ascii="Times New Roman" w:hAnsi="Times New Roman" w:cs="Times New Roman"/>
          <w:sz w:val="22"/>
          <w:szCs w:val="22"/>
        </w:rPr>
        <w:t xml:space="preserve"> for review and approval by the Department of Public Services</w:t>
      </w:r>
      <w:r w:rsidR="003006A0">
        <w:rPr>
          <w:rFonts w:ascii="Times New Roman" w:hAnsi="Times New Roman" w:cs="Times New Roman"/>
          <w:sz w:val="22"/>
          <w:szCs w:val="22"/>
        </w:rPr>
        <w:t>.</w:t>
      </w:r>
      <w:bookmarkStart w:id="0" w:name="_GoBack"/>
      <w:bookmarkEnd w:id="0"/>
    </w:p>
    <w:p w:rsidR="002960C4" w:rsidRPr="002960C4" w:rsidRDefault="002960C4" w:rsidP="002960C4">
      <w:pPr>
        <w:tabs>
          <w:tab w:val="left" w:pos="-1080"/>
          <w:tab w:val="left" w:pos="-864"/>
          <w:tab w:val="left" w:pos="-288"/>
          <w:tab w:val="left" w:pos="0"/>
          <w:tab w:val="left" w:pos="720"/>
          <w:tab w:val="left" w:pos="1440"/>
        </w:tabs>
        <w:ind w:right="288"/>
        <w:rPr>
          <w:rFonts w:ascii="Times New Roman" w:hAnsi="Times New Roman" w:cs="Times New Roman"/>
          <w:sz w:val="22"/>
          <w:szCs w:val="22"/>
        </w:rPr>
      </w:pPr>
    </w:p>
    <w:p w:rsidR="002960C4" w:rsidRPr="002960C4" w:rsidRDefault="002960C4" w:rsidP="002960C4">
      <w:pPr>
        <w:tabs>
          <w:tab w:val="left" w:pos="-1080"/>
          <w:tab w:val="left" w:pos="-864"/>
          <w:tab w:val="left" w:pos="-288"/>
          <w:tab w:val="left" w:pos="0"/>
          <w:tab w:val="left" w:pos="720"/>
          <w:tab w:val="left" w:pos="1440"/>
        </w:tabs>
        <w:ind w:right="-144"/>
        <w:rPr>
          <w:rFonts w:ascii="Times New Roman" w:hAnsi="Times New Roman" w:cs="Times New Roman"/>
          <w:sz w:val="22"/>
          <w:szCs w:val="22"/>
        </w:rPr>
      </w:pPr>
      <w:r w:rsidRPr="002960C4">
        <w:rPr>
          <w:rFonts w:ascii="Times New Roman" w:hAnsi="Times New Roman" w:cs="Times New Roman"/>
          <w:sz w:val="22"/>
          <w:szCs w:val="22"/>
        </w:rPr>
        <w:t xml:space="preserve">The approval is based on the plans submitted </w:t>
      </w:r>
      <w:r w:rsidR="00FC5971">
        <w:rPr>
          <w:rFonts w:ascii="Times New Roman" w:hAnsi="Times New Roman" w:cs="Times New Roman"/>
          <w:sz w:val="22"/>
          <w:szCs w:val="22"/>
        </w:rPr>
        <w:t>December 4</w:t>
      </w:r>
      <w:r w:rsidRPr="002960C4">
        <w:rPr>
          <w:rFonts w:ascii="Times New Roman" w:hAnsi="Times New Roman" w:cs="Times New Roman"/>
          <w:sz w:val="22"/>
          <w:szCs w:val="22"/>
        </w:rPr>
        <w:t>, 2013.  If you need to make any modifications to the approved site plan, you must submit a revised site plan for staff review and approval.</w:t>
      </w:r>
    </w:p>
    <w:p w:rsidR="002960C4" w:rsidRPr="002960C4" w:rsidRDefault="002960C4" w:rsidP="002960C4">
      <w:pPr>
        <w:tabs>
          <w:tab w:val="left" w:pos="-1080"/>
          <w:tab w:val="left" w:pos="-864"/>
          <w:tab w:val="left" w:pos="-288"/>
          <w:tab w:val="left" w:pos="0"/>
          <w:tab w:val="left" w:pos="720"/>
          <w:tab w:val="left" w:pos="1440"/>
        </w:tabs>
        <w:ind w:right="-144"/>
        <w:rPr>
          <w:rFonts w:ascii="Times New Roman" w:hAnsi="Times New Roman" w:cs="Times New Roman"/>
          <w:sz w:val="22"/>
          <w:szCs w:val="22"/>
        </w:rPr>
      </w:pPr>
    </w:p>
    <w:p w:rsidR="002960C4" w:rsidRPr="002960C4" w:rsidRDefault="002960C4" w:rsidP="002960C4">
      <w:pPr>
        <w:tabs>
          <w:tab w:val="left" w:pos="-1152"/>
          <w:tab w:val="left" w:pos="0"/>
          <w:tab w:val="left" w:pos="720"/>
          <w:tab w:val="left" w:pos="1440"/>
          <w:tab w:val="left" w:pos="2160"/>
          <w:tab w:val="left" w:pos="2880"/>
          <w:tab w:val="left" w:pos="3600"/>
        </w:tabs>
        <w:outlineLvl w:val="0"/>
        <w:rPr>
          <w:rFonts w:ascii="Times New Roman" w:hAnsi="Times New Roman" w:cs="Times New Roman"/>
          <w:b/>
          <w:smallCaps/>
          <w:sz w:val="22"/>
          <w:szCs w:val="22"/>
        </w:rPr>
      </w:pPr>
      <w:r w:rsidRPr="002960C4">
        <w:rPr>
          <w:rFonts w:ascii="Times New Roman" w:hAnsi="Times New Roman" w:cs="Times New Roman"/>
          <w:b/>
          <w:smallCaps/>
          <w:sz w:val="22"/>
          <w:szCs w:val="22"/>
        </w:rPr>
        <w:t>Standard Conditions of Approval</w:t>
      </w:r>
    </w:p>
    <w:p w:rsidR="002960C4" w:rsidRPr="002960C4" w:rsidRDefault="002960C4" w:rsidP="002960C4">
      <w:pPr>
        <w:tabs>
          <w:tab w:val="left" w:pos="-1152"/>
          <w:tab w:val="left" w:pos="0"/>
          <w:tab w:val="left" w:pos="720"/>
          <w:tab w:val="left" w:pos="1440"/>
          <w:tab w:val="left" w:pos="2160"/>
          <w:tab w:val="left" w:pos="2880"/>
          <w:tab w:val="left" w:pos="3600"/>
        </w:tabs>
        <w:rPr>
          <w:rFonts w:ascii="Times New Roman" w:hAnsi="Times New Roman" w:cs="Times New Roman"/>
          <w:sz w:val="22"/>
          <w:szCs w:val="22"/>
        </w:rPr>
      </w:pPr>
      <w:r w:rsidRPr="002960C4">
        <w:rPr>
          <w:rFonts w:ascii="Times New Roman" w:hAnsi="Times New Roman" w:cs="Times New Roman"/>
          <w:sz w:val="22"/>
          <w:szCs w:val="22"/>
        </w:rPr>
        <w:t>Please note the following standard conditions of approval and requirements for all approved site plans:</w:t>
      </w:r>
    </w:p>
    <w:p w:rsidR="002960C4" w:rsidRPr="002960C4" w:rsidRDefault="002960C4" w:rsidP="002960C4">
      <w:pPr>
        <w:tabs>
          <w:tab w:val="left" w:pos="-1080"/>
          <w:tab w:val="left" w:pos="-864"/>
          <w:tab w:val="left" w:pos="-288"/>
          <w:tab w:val="left" w:pos="0"/>
          <w:tab w:val="left" w:pos="720"/>
          <w:tab w:val="left" w:pos="1440"/>
        </w:tabs>
        <w:ind w:right="-144"/>
        <w:rPr>
          <w:rFonts w:ascii="Times New Roman" w:hAnsi="Times New Roman" w:cs="Times New Roman"/>
          <w:sz w:val="22"/>
          <w:szCs w:val="22"/>
        </w:rPr>
      </w:pPr>
    </w:p>
    <w:p w:rsidR="00FC5971" w:rsidRPr="00FC5971" w:rsidRDefault="00FC5971" w:rsidP="00FC5971">
      <w:pPr>
        <w:numPr>
          <w:ilvl w:val="0"/>
          <w:numId w:val="11"/>
        </w:numPr>
        <w:autoSpaceDE w:val="0"/>
        <w:autoSpaceDN w:val="0"/>
        <w:adjustRightInd w:val="0"/>
        <w:rPr>
          <w:rFonts w:ascii="Times New Roman" w:hAnsi="Times New Roman" w:cs="Times New Roman"/>
          <w:sz w:val="22"/>
          <w:szCs w:val="22"/>
        </w:rPr>
      </w:pPr>
      <w:r w:rsidRPr="00FC5971">
        <w:rPr>
          <w:rFonts w:ascii="Times New Roman" w:hAnsi="Times New Roman" w:cs="Times New Roman"/>
          <w:b/>
          <w:sz w:val="22"/>
          <w:szCs w:val="22"/>
          <w:u w:val="single"/>
        </w:rPr>
        <w:t>Stormwater Management</w:t>
      </w:r>
      <w:r w:rsidRPr="00FC5971">
        <w:rPr>
          <w:rFonts w:ascii="Times New Roman" w:hAnsi="Times New Roman" w:cs="Times New Roman"/>
          <w:b/>
          <w:sz w:val="22"/>
          <w:szCs w:val="22"/>
        </w:rPr>
        <w:t xml:space="preserve">  </w:t>
      </w:r>
      <w:r w:rsidRPr="00FC5971">
        <w:rPr>
          <w:rFonts w:ascii="Times New Roman" w:hAnsi="Times New Roman" w:cs="Times New Roman"/>
          <w:sz w:val="22"/>
          <w:szCs w:val="22"/>
        </w:rPr>
        <w:t xml:space="preserve">The developer/contractor/subcontractor must comply with conditions of the construction stormwater management plan and sediment and erosion control plan based on City standards and state guidelines.  The owner/operator of the approved stormwater management system and all assigns shall comply with the conditions of Chapter 32 Stormwater including Article III, Post Construction Stormwater </w:t>
      </w:r>
      <w:r w:rsidRPr="00FC5971">
        <w:rPr>
          <w:rFonts w:ascii="Times New Roman" w:hAnsi="Times New Roman" w:cs="Times New Roman"/>
          <w:sz w:val="22"/>
          <w:szCs w:val="22"/>
        </w:rPr>
        <w:lastRenderedPageBreak/>
        <w:t xml:space="preserve">Management, which specifies the annual inspections and reporting requirements. A maintenance agreement for </w:t>
      </w:r>
      <w:r>
        <w:rPr>
          <w:rFonts w:ascii="Times New Roman" w:hAnsi="Times New Roman" w:cs="Times New Roman"/>
          <w:sz w:val="22"/>
          <w:szCs w:val="22"/>
        </w:rPr>
        <w:t>the stormwater drainage system</w:t>
      </w:r>
      <w:r w:rsidRPr="00FC5971">
        <w:rPr>
          <w:rFonts w:ascii="Times New Roman" w:hAnsi="Times New Roman" w:cs="Times New Roman"/>
          <w:sz w:val="22"/>
          <w:szCs w:val="22"/>
        </w:rPr>
        <w:t xml:space="preserve"> shall be submitted and signed prior to the issuance of a </w:t>
      </w:r>
      <w:r>
        <w:rPr>
          <w:rFonts w:ascii="Times New Roman" w:hAnsi="Times New Roman" w:cs="Times New Roman"/>
          <w:sz w:val="22"/>
          <w:szCs w:val="22"/>
        </w:rPr>
        <w:t>building permit</w:t>
      </w:r>
      <w:r w:rsidRPr="00FC5971">
        <w:rPr>
          <w:rFonts w:ascii="Times New Roman" w:hAnsi="Times New Roman" w:cs="Times New Roman"/>
          <w:sz w:val="22"/>
          <w:szCs w:val="22"/>
        </w:rPr>
        <w:t xml:space="preserve"> with a copy to the Department of Public Services.</w:t>
      </w:r>
    </w:p>
    <w:p w:rsidR="00FC5971" w:rsidRDefault="00FC5971" w:rsidP="00B73409">
      <w:pPr>
        <w:autoSpaceDE w:val="0"/>
        <w:autoSpaceDN w:val="0"/>
        <w:adjustRightInd w:val="0"/>
        <w:ind w:left="720"/>
        <w:rPr>
          <w:sz w:val="22"/>
          <w:szCs w:val="22"/>
        </w:rPr>
      </w:pPr>
    </w:p>
    <w:p w:rsidR="002960C4" w:rsidRPr="002960C4" w:rsidRDefault="002960C4" w:rsidP="002960C4">
      <w:pPr>
        <w:numPr>
          <w:ilvl w:val="0"/>
          <w:numId w:val="11"/>
        </w:numPr>
        <w:autoSpaceDE w:val="0"/>
        <w:autoSpaceDN w:val="0"/>
        <w:adjustRightInd w:val="0"/>
        <w:rPr>
          <w:rFonts w:ascii="Times New Roman" w:hAnsi="Times New Roman" w:cs="Times New Roman"/>
          <w:sz w:val="22"/>
          <w:szCs w:val="22"/>
        </w:rPr>
      </w:pPr>
      <w:r w:rsidRPr="002960C4">
        <w:rPr>
          <w:rFonts w:ascii="Times New Roman" w:hAnsi="Times New Roman" w:cs="Times New Roman"/>
          <w:b/>
          <w:sz w:val="22"/>
          <w:szCs w:val="22"/>
          <w:u w:val="single"/>
        </w:rPr>
        <w:t>Develop Site According to Plan</w:t>
      </w:r>
      <w:r w:rsidRPr="002960C4">
        <w:rPr>
          <w:rFonts w:ascii="Times New Roman" w:hAnsi="Times New Roman" w:cs="Times New Roman"/>
          <w:b/>
          <w:sz w:val="22"/>
          <w:szCs w:val="22"/>
        </w:rPr>
        <w:t xml:space="preserve">  </w:t>
      </w:r>
      <w:r w:rsidRPr="002960C4">
        <w:rPr>
          <w:rFonts w:ascii="Times New Roman" w:hAnsi="Times New Roman" w:cs="Times New Roman"/>
          <w:sz w:val="22"/>
          <w:szCs w:val="22"/>
        </w:rPr>
        <w:t xml:space="preserve">The site shall be developed and maintained as depicted on the site plan and in the written submission of the applicant. Modification of any approved site plan or alteration of a parcel which was the subject of site plan approval after May 20, 1974, shall require the prior approval of a revised site plan by the Planning Board or Planning Authority pursuant to the terms of Chapter 14, Land Use, of the Portland City Code. </w:t>
      </w:r>
    </w:p>
    <w:p w:rsidR="002960C4" w:rsidRPr="002960C4" w:rsidRDefault="002960C4" w:rsidP="002960C4">
      <w:pPr>
        <w:ind w:left="360"/>
        <w:rPr>
          <w:rFonts w:ascii="Times New Roman" w:hAnsi="Times New Roman" w:cs="Times New Roman"/>
          <w:sz w:val="22"/>
          <w:szCs w:val="22"/>
        </w:rPr>
      </w:pPr>
    </w:p>
    <w:p w:rsidR="002960C4" w:rsidRPr="002960C4" w:rsidRDefault="002960C4" w:rsidP="002960C4">
      <w:pPr>
        <w:numPr>
          <w:ilvl w:val="0"/>
          <w:numId w:val="11"/>
        </w:numPr>
        <w:autoSpaceDE w:val="0"/>
        <w:autoSpaceDN w:val="0"/>
        <w:adjustRightInd w:val="0"/>
        <w:rPr>
          <w:rFonts w:ascii="Times New Roman" w:hAnsi="Times New Roman" w:cs="Times New Roman"/>
          <w:sz w:val="22"/>
          <w:szCs w:val="22"/>
        </w:rPr>
      </w:pPr>
      <w:r w:rsidRPr="002960C4">
        <w:rPr>
          <w:rFonts w:ascii="Times New Roman" w:hAnsi="Times New Roman" w:cs="Times New Roman"/>
          <w:b/>
          <w:sz w:val="22"/>
          <w:szCs w:val="22"/>
          <w:u w:val="single"/>
        </w:rPr>
        <w:t>Separate Building Permits Are Required</w:t>
      </w:r>
      <w:r w:rsidRPr="002960C4">
        <w:rPr>
          <w:rFonts w:ascii="Times New Roman" w:hAnsi="Times New Roman" w:cs="Times New Roman"/>
          <w:b/>
          <w:sz w:val="22"/>
          <w:szCs w:val="22"/>
        </w:rPr>
        <w:t xml:space="preserve">  </w:t>
      </w:r>
      <w:r w:rsidRPr="002960C4">
        <w:rPr>
          <w:rFonts w:ascii="Times New Roman" w:hAnsi="Times New Roman" w:cs="Times New Roman"/>
          <w:sz w:val="22"/>
          <w:szCs w:val="22"/>
        </w:rPr>
        <w:t xml:space="preserve">This approval does not constitute approval of building plans, which must be reviewed and approved by the City of Portland’s Inspection Division.  </w:t>
      </w:r>
    </w:p>
    <w:p w:rsidR="002960C4" w:rsidRPr="002960C4" w:rsidRDefault="002960C4" w:rsidP="002960C4">
      <w:pPr>
        <w:pStyle w:val="BodyTextIndent"/>
        <w:ind w:left="0"/>
        <w:rPr>
          <w:rFonts w:ascii="Times New Roman" w:hAnsi="Times New Roman" w:cs="Times New Roman"/>
          <w:sz w:val="22"/>
          <w:szCs w:val="22"/>
        </w:rPr>
      </w:pPr>
    </w:p>
    <w:p w:rsidR="002960C4" w:rsidRPr="002960C4" w:rsidRDefault="002960C4" w:rsidP="002960C4">
      <w:pPr>
        <w:numPr>
          <w:ilvl w:val="0"/>
          <w:numId w:val="11"/>
        </w:numPr>
        <w:autoSpaceDE w:val="0"/>
        <w:autoSpaceDN w:val="0"/>
        <w:adjustRightInd w:val="0"/>
        <w:rPr>
          <w:rFonts w:ascii="Times New Roman" w:hAnsi="Times New Roman" w:cs="Times New Roman"/>
          <w:sz w:val="22"/>
          <w:szCs w:val="22"/>
        </w:rPr>
      </w:pPr>
      <w:r w:rsidRPr="002960C4">
        <w:rPr>
          <w:rFonts w:ascii="Times New Roman" w:hAnsi="Times New Roman" w:cs="Times New Roman"/>
          <w:b/>
          <w:sz w:val="22"/>
          <w:szCs w:val="22"/>
          <w:u w:val="single"/>
        </w:rPr>
        <w:t>Site Plan Expiration</w:t>
      </w:r>
      <w:r w:rsidRPr="002960C4">
        <w:rPr>
          <w:rFonts w:ascii="Times New Roman" w:hAnsi="Times New Roman" w:cs="Times New Roman"/>
          <w:sz w:val="22"/>
          <w:szCs w:val="22"/>
        </w:rPr>
        <w:t xml:space="preserve"> The site plan approval will be deemed to have expired unless work has commenced within one (1) year of the approval </w:t>
      </w:r>
      <w:r w:rsidRPr="002960C4">
        <w:rPr>
          <w:rFonts w:ascii="Times New Roman" w:hAnsi="Times New Roman" w:cs="Times New Roman"/>
          <w:sz w:val="22"/>
          <w:szCs w:val="22"/>
          <w:u w:val="single"/>
        </w:rPr>
        <w:t>or</w:t>
      </w:r>
      <w:r w:rsidRPr="002960C4">
        <w:rPr>
          <w:rFonts w:ascii="Times New Roman" w:hAnsi="Times New Roman" w:cs="Times New Roman"/>
          <w:sz w:val="22"/>
          <w:szCs w:val="22"/>
        </w:rPr>
        <w:t xml:space="preserve"> within a time period up to three  (3) years from the approval date as agreed upon in writing by the City and the applicant.  Requests to extend approvals must be received before the one (1) year expiration date.  </w:t>
      </w:r>
    </w:p>
    <w:p w:rsidR="002960C4" w:rsidRPr="002960C4" w:rsidRDefault="002960C4" w:rsidP="002960C4">
      <w:pPr>
        <w:rPr>
          <w:rFonts w:ascii="Times New Roman" w:hAnsi="Times New Roman" w:cs="Times New Roman"/>
          <w:sz w:val="22"/>
          <w:szCs w:val="22"/>
        </w:rPr>
      </w:pPr>
    </w:p>
    <w:p w:rsidR="002960C4" w:rsidRPr="002960C4" w:rsidRDefault="002960C4" w:rsidP="002960C4">
      <w:pPr>
        <w:numPr>
          <w:ilvl w:val="0"/>
          <w:numId w:val="11"/>
        </w:numPr>
        <w:autoSpaceDE w:val="0"/>
        <w:autoSpaceDN w:val="0"/>
        <w:adjustRightInd w:val="0"/>
        <w:rPr>
          <w:rFonts w:ascii="Times New Roman" w:hAnsi="Times New Roman" w:cs="Times New Roman"/>
          <w:sz w:val="22"/>
          <w:szCs w:val="22"/>
        </w:rPr>
      </w:pPr>
      <w:r w:rsidRPr="002960C4">
        <w:rPr>
          <w:rFonts w:ascii="Times New Roman" w:hAnsi="Times New Roman" w:cs="Times New Roman"/>
          <w:b/>
          <w:sz w:val="22"/>
          <w:szCs w:val="22"/>
          <w:u w:val="single"/>
        </w:rPr>
        <w:t>Performance Guarantee and Inspection Fees</w:t>
      </w:r>
      <w:r w:rsidRPr="002960C4">
        <w:rPr>
          <w:rFonts w:ascii="Times New Roman" w:hAnsi="Times New Roman" w:cs="Times New Roman"/>
          <w:sz w:val="22"/>
          <w:szCs w:val="22"/>
        </w:rPr>
        <w:t xml:space="preserve">  A performance guarantee covering the site improvements, inspection fee payment of 2.0% of the guarantee amount and seven (7) final sets of plans must be submitted to and approved by the Planning Division and Public Services Department prior to the release of a building permit, street opening permit or certificate of occupancy for site plans.  If you need to make any modifications to the approved plans, you must submit a revised site plan application for staff review and approval.  </w:t>
      </w:r>
    </w:p>
    <w:p w:rsidR="002960C4" w:rsidRPr="002960C4" w:rsidRDefault="002960C4" w:rsidP="002960C4">
      <w:pPr>
        <w:pStyle w:val="BodyTextIndent"/>
        <w:ind w:left="0"/>
        <w:rPr>
          <w:rFonts w:ascii="Times New Roman" w:hAnsi="Times New Roman" w:cs="Times New Roman"/>
          <w:sz w:val="22"/>
          <w:szCs w:val="22"/>
        </w:rPr>
      </w:pPr>
    </w:p>
    <w:p w:rsidR="002960C4" w:rsidRPr="002960C4" w:rsidRDefault="002960C4" w:rsidP="002960C4">
      <w:pPr>
        <w:numPr>
          <w:ilvl w:val="0"/>
          <w:numId w:val="11"/>
        </w:numPr>
        <w:autoSpaceDE w:val="0"/>
        <w:autoSpaceDN w:val="0"/>
        <w:adjustRightInd w:val="0"/>
        <w:rPr>
          <w:rFonts w:ascii="Times New Roman" w:hAnsi="Times New Roman" w:cs="Times New Roman"/>
          <w:sz w:val="22"/>
          <w:szCs w:val="22"/>
        </w:rPr>
      </w:pPr>
      <w:r w:rsidRPr="002960C4">
        <w:rPr>
          <w:rFonts w:ascii="Times New Roman" w:hAnsi="Times New Roman" w:cs="Times New Roman"/>
          <w:b/>
          <w:sz w:val="22"/>
          <w:szCs w:val="22"/>
          <w:u w:val="single"/>
        </w:rPr>
        <w:t>Defect Guarantee</w:t>
      </w:r>
      <w:r w:rsidRPr="002960C4">
        <w:rPr>
          <w:rFonts w:ascii="Times New Roman" w:hAnsi="Times New Roman" w:cs="Times New Roman"/>
          <w:sz w:val="22"/>
          <w:szCs w:val="22"/>
        </w:rPr>
        <w:t xml:space="preserve">  A defect guarantee, consisting of 10% of the performance guarantee, must be posted before the performance guarantee will be released. </w:t>
      </w:r>
    </w:p>
    <w:p w:rsidR="002960C4" w:rsidRPr="002960C4" w:rsidRDefault="002960C4" w:rsidP="002960C4">
      <w:pPr>
        <w:pStyle w:val="BodyTextIndent"/>
        <w:widowControl w:val="0"/>
        <w:tabs>
          <w:tab w:val="left" w:pos="-1152"/>
          <w:tab w:val="left" w:pos="0"/>
          <w:tab w:val="left" w:pos="720"/>
          <w:tab w:val="left" w:pos="2160"/>
          <w:tab w:val="left" w:pos="2880"/>
          <w:tab w:val="left" w:pos="3600"/>
        </w:tabs>
        <w:ind w:left="0" w:hanging="720"/>
        <w:rPr>
          <w:rFonts w:ascii="Times New Roman" w:hAnsi="Times New Roman" w:cs="Times New Roman"/>
          <w:sz w:val="22"/>
          <w:szCs w:val="22"/>
        </w:rPr>
      </w:pPr>
    </w:p>
    <w:p w:rsidR="002960C4" w:rsidRPr="002960C4" w:rsidRDefault="002960C4" w:rsidP="002960C4">
      <w:pPr>
        <w:numPr>
          <w:ilvl w:val="0"/>
          <w:numId w:val="11"/>
        </w:numPr>
        <w:autoSpaceDE w:val="0"/>
        <w:autoSpaceDN w:val="0"/>
        <w:adjustRightInd w:val="0"/>
        <w:rPr>
          <w:rFonts w:ascii="Times New Roman" w:hAnsi="Times New Roman" w:cs="Times New Roman"/>
          <w:sz w:val="22"/>
          <w:szCs w:val="22"/>
        </w:rPr>
      </w:pPr>
      <w:r w:rsidRPr="002960C4">
        <w:rPr>
          <w:rFonts w:ascii="Times New Roman" w:hAnsi="Times New Roman" w:cs="Times New Roman"/>
          <w:b/>
          <w:sz w:val="22"/>
          <w:szCs w:val="22"/>
          <w:u w:val="single"/>
        </w:rPr>
        <w:t>Preconstruction Meeting</w:t>
      </w:r>
      <w:r w:rsidRPr="002960C4">
        <w:rPr>
          <w:rFonts w:ascii="Times New Roman" w:hAnsi="Times New Roman" w:cs="Times New Roman"/>
          <w:sz w:val="22"/>
          <w:szCs w:val="22"/>
        </w:rPr>
        <w:t xml:space="preserve">  Prior to the release of a building permit or site construction, a pre-construction meeting shall be held at the project site.  This meeting will be held with the contractor, Development Review Coordinator, Public Service's representative and owner to review the construction schedule and critical aspects of the site work.  At that time, the Development Review Coordinator will confirm that the contractor is working from the approved site plan.  The site/building contractor shall provide three (3) copies of a detailed construction schedule to the attending City representatives.  It shall be the contractor's responsibility to arrange a mutually agreeable time for the pre-construction meeting. </w:t>
      </w:r>
    </w:p>
    <w:p w:rsidR="002960C4" w:rsidRPr="002960C4" w:rsidRDefault="002960C4" w:rsidP="002960C4">
      <w:pPr>
        <w:rPr>
          <w:rFonts w:ascii="Times New Roman" w:hAnsi="Times New Roman" w:cs="Times New Roman"/>
          <w:sz w:val="22"/>
          <w:szCs w:val="22"/>
        </w:rPr>
      </w:pPr>
    </w:p>
    <w:p w:rsidR="002960C4" w:rsidRPr="002960C4" w:rsidRDefault="002960C4" w:rsidP="002960C4">
      <w:pPr>
        <w:numPr>
          <w:ilvl w:val="0"/>
          <w:numId w:val="11"/>
        </w:numPr>
        <w:autoSpaceDE w:val="0"/>
        <w:autoSpaceDN w:val="0"/>
        <w:adjustRightInd w:val="0"/>
        <w:rPr>
          <w:rFonts w:ascii="Times New Roman" w:hAnsi="Times New Roman" w:cs="Times New Roman"/>
          <w:sz w:val="22"/>
          <w:szCs w:val="22"/>
        </w:rPr>
      </w:pPr>
      <w:r w:rsidRPr="002960C4">
        <w:rPr>
          <w:rFonts w:ascii="Times New Roman" w:hAnsi="Times New Roman" w:cs="Times New Roman"/>
          <w:b/>
          <w:sz w:val="22"/>
          <w:szCs w:val="22"/>
          <w:u w:val="single"/>
        </w:rPr>
        <w:lastRenderedPageBreak/>
        <w:t>Department of Public Services Permits</w:t>
      </w:r>
      <w:r w:rsidRPr="002960C4">
        <w:rPr>
          <w:rFonts w:ascii="Times New Roman" w:hAnsi="Times New Roman" w:cs="Times New Roman"/>
          <w:sz w:val="22"/>
          <w:szCs w:val="22"/>
        </w:rPr>
        <w:t xml:space="preserve">  If work will occur within the public right-of-way such as utilities, curb, sidewalk and driveway construction, a street opening permit(s) is required for your site.  Please contact Carol Merritt at 874-8300, ext. 8828.  (Only excavators licensed by the City of Portland are eligible.)  </w:t>
      </w:r>
    </w:p>
    <w:p w:rsidR="002960C4" w:rsidRPr="002960C4" w:rsidRDefault="002960C4" w:rsidP="002960C4">
      <w:pPr>
        <w:rPr>
          <w:rFonts w:ascii="Times New Roman" w:hAnsi="Times New Roman" w:cs="Times New Roman"/>
          <w:sz w:val="22"/>
          <w:szCs w:val="22"/>
        </w:rPr>
      </w:pPr>
    </w:p>
    <w:p w:rsidR="002960C4" w:rsidRPr="002960C4" w:rsidRDefault="002960C4" w:rsidP="002960C4">
      <w:pPr>
        <w:numPr>
          <w:ilvl w:val="0"/>
          <w:numId w:val="11"/>
        </w:numPr>
        <w:autoSpaceDE w:val="0"/>
        <w:autoSpaceDN w:val="0"/>
        <w:adjustRightInd w:val="0"/>
        <w:rPr>
          <w:rFonts w:ascii="Times New Roman" w:hAnsi="Times New Roman" w:cs="Times New Roman"/>
          <w:sz w:val="22"/>
          <w:szCs w:val="22"/>
        </w:rPr>
      </w:pPr>
      <w:r w:rsidRPr="002960C4">
        <w:rPr>
          <w:rFonts w:ascii="Times New Roman" w:hAnsi="Times New Roman" w:cs="Times New Roman"/>
          <w:b/>
          <w:sz w:val="22"/>
          <w:szCs w:val="22"/>
          <w:u w:val="single"/>
        </w:rPr>
        <w:t>As-Built Final Plans</w:t>
      </w:r>
      <w:r w:rsidRPr="002960C4">
        <w:rPr>
          <w:rFonts w:ascii="Times New Roman" w:hAnsi="Times New Roman" w:cs="Times New Roman"/>
          <w:sz w:val="22"/>
          <w:szCs w:val="22"/>
        </w:rPr>
        <w:t xml:space="preserve">  Final sets of as-built plans shall be submitted digitally to the Planning Division, on a CD or DVD, in AutoCAD format (*,dwg), release AutoCAD 2005 or greater.</w:t>
      </w:r>
    </w:p>
    <w:p w:rsidR="002960C4" w:rsidRPr="002960C4" w:rsidRDefault="002960C4" w:rsidP="002960C4">
      <w:pPr>
        <w:ind w:left="360"/>
        <w:rPr>
          <w:rFonts w:ascii="Times New Roman" w:hAnsi="Times New Roman" w:cs="Times New Roman"/>
          <w:sz w:val="22"/>
          <w:szCs w:val="22"/>
        </w:rPr>
      </w:pPr>
    </w:p>
    <w:p w:rsidR="002960C4" w:rsidRPr="002960C4" w:rsidRDefault="002960C4" w:rsidP="002960C4">
      <w:pPr>
        <w:tabs>
          <w:tab w:val="left" w:pos="-1152"/>
          <w:tab w:val="left" w:pos="0"/>
          <w:tab w:val="left" w:pos="720"/>
          <w:tab w:val="left" w:pos="1440"/>
          <w:tab w:val="left" w:pos="2160"/>
          <w:tab w:val="left" w:pos="2880"/>
          <w:tab w:val="left" w:pos="3600"/>
        </w:tabs>
        <w:rPr>
          <w:rFonts w:ascii="Times New Roman" w:hAnsi="Times New Roman" w:cs="Times New Roman"/>
          <w:sz w:val="22"/>
          <w:szCs w:val="22"/>
        </w:rPr>
      </w:pPr>
      <w:r w:rsidRPr="002960C4">
        <w:rPr>
          <w:rFonts w:ascii="Times New Roman" w:hAnsi="Times New Roman" w:cs="Times New Roman"/>
          <w:sz w:val="22"/>
          <w:szCs w:val="22"/>
        </w:rPr>
        <w:t xml:space="preserve">The Development Review Coordinator must be notified five (5) working days prior to the date required for final site inspection.  The Development Review Coordinator can be reached at the Planning Division at 874-8632.  All site plan requirements must be completed and approved by the Development Review Coordinator prior to issuance of a Certificate of Occupancy.  </w:t>
      </w:r>
      <w:r w:rsidRPr="002960C4">
        <w:rPr>
          <w:rFonts w:ascii="Times New Roman" w:hAnsi="Times New Roman" w:cs="Times New Roman"/>
          <w:sz w:val="22"/>
          <w:szCs w:val="22"/>
          <w:u w:val="single"/>
        </w:rPr>
        <w:t>Please</w:t>
      </w:r>
      <w:r w:rsidRPr="002960C4">
        <w:rPr>
          <w:rFonts w:ascii="Times New Roman" w:hAnsi="Times New Roman" w:cs="Times New Roman"/>
          <w:sz w:val="22"/>
          <w:szCs w:val="22"/>
        </w:rPr>
        <w:t xml:space="preserve"> schedule any property closing with these requirements in mind.</w:t>
      </w:r>
    </w:p>
    <w:p w:rsidR="002960C4" w:rsidRPr="002960C4" w:rsidRDefault="002960C4" w:rsidP="002960C4">
      <w:pPr>
        <w:tabs>
          <w:tab w:val="left" w:pos="-1152"/>
          <w:tab w:val="left" w:pos="0"/>
          <w:tab w:val="left" w:pos="720"/>
          <w:tab w:val="left" w:pos="1440"/>
          <w:tab w:val="left" w:pos="2160"/>
          <w:tab w:val="left" w:pos="2880"/>
          <w:tab w:val="left" w:pos="3600"/>
        </w:tabs>
        <w:rPr>
          <w:rFonts w:ascii="Times New Roman" w:hAnsi="Times New Roman" w:cs="Times New Roman"/>
          <w:sz w:val="22"/>
          <w:szCs w:val="22"/>
        </w:rPr>
      </w:pPr>
    </w:p>
    <w:p w:rsidR="002960C4" w:rsidRPr="002960C4" w:rsidRDefault="002960C4" w:rsidP="002960C4">
      <w:pPr>
        <w:tabs>
          <w:tab w:val="left" w:pos="-1152"/>
          <w:tab w:val="left" w:pos="0"/>
          <w:tab w:val="left" w:pos="720"/>
          <w:tab w:val="left" w:pos="1440"/>
          <w:tab w:val="left" w:pos="2160"/>
          <w:tab w:val="left" w:pos="2880"/>
          <w:tab w:val="left" w:pos="3600"/>
        </w:tabs>
        <w:outlineLvl w:val="0"/>
        <w:rPr>
          <w:rFonts w:ascii="Times New Roman" w:hAnsi="Times New Roman" w:cs="Times New Roman"/>
          <w:sz w:val="22"/>
          <w:szCs w:val="22"/>
        </w:rPr>
      </w:pPr>
      <w:r w:rsidRPr="002960C4">
        <w:rPr>
          <w:rFonts w:ascii="Times New Roman" w:hAnsi="Times New Roman" w:cs="Times New Roman"/>
          <w:sz w:val="22"/>
          <w:szCs w:val="22"/>
        </w:rPr>
        <w:t>If there are any questions, please contact Nell Donaldson at (207) 874-8723</w:t>
      </w:r>
      <w:r w:rsidR="00F610DC">
        <w:rPr>
          <w:rFonts w:ascii="Times New Roman" w:hAnsi="Times New Roman" w:cs="Times New Roman"/>
          <w:sz w:val="22"/>
          <w:szCs w:val="22"/>
        </w:rPr>
        <w:t>.</w:t>
      </w:r>
    </w:p>
    <w:p w:rsidR="002960C4" w:rsidRPr="002960C4" w:rsidRDefault="002960C4" w:rsidP="002960C4">
      <w:pPr>
        <w:tabs>
          <w:tab w:val="left" w:pos="-1152"/>
          <w:tab w:val="left" w:pos="0"/>
          <w:tab w:val="left" w:pos="720"/>
          <w:tab w:val="left" w:pos="1440"/>
          <w:tab w:val="left" w:pos="2160"/>
          <w:tab w:val="left" w:pos="2880"/>
          <w:tab w:val="left" w:pos="3600"/>
        </w:tabs>
        <w:rPr>
          <w:rFonts w:ascii="Times New Roman" w:hAnsi="Times New Roman" w:cs="Times New Roman"/>
          <w:sz w:val="22"/>
          <w:szCs w:val="22"/>
        </w:rPr>
      </w:pPr>
    </w:p>
    <w:p w:rsidR="002960C4" w:rsidRPr="002960C4" w:rsidRDefault="002960C4" w:rsidP="002960C4">
      <w:pPr>
        <w:tabs>
          <w:tab w:val="left" w:pos="-1152"/>
          <w:tab w:val="left" w:pos="0"/>
          <w:tab w:val="left" w:pos="720"/>
          <w:tab w:val="left" w:pos="1440"/>
          <w:tab w:val="left" w:pos="2160"/>
          <w:tab w:val="left" w:pos="2880"/>
          <w:tab w:val="left" w:pos="3600"/>
        </w:tabs>
        <w:rPr>
          <w:rFonts w:ascii="Times New Roman" w:hAnsi="Times New Roman" w:cs="Times New Roman"/>
          <w:sz w:val="22"/>
          <w:szCs w:val="22"/>
        </w:rPr>
      </w:pPr>
      <w:r w:rsidRPr="002960C4">
        <w:rPr>
          <w:rFonts w:ascii="Times New Roman" w:hAnsi="Times New Roman" w:cs="Times New Roman"/>
          <w:sz w:val="22"/>
          <w:szCs w:val="22"/>
        </w:rPr>
        <w:t>Sincerely,</w:t>
      </w:r>
    </w:p>
    <w:p w:rsidR="002960C4" w:rsidRPr="002960C4" w:rsidRDefault="002960C4" w:rsidP="002960C4">
      <w:pPr>
        <w:tabs>
          <w:tab w:val="left" w:pos="-1152"/>
          <w:tab w:val="left" w:pos="0"/>
          <w:tab w:val="left" w:pos="720"/>
          <w:tab w:val="left" w:pos="1440"/>
          <w:tab w:val="left" w:pos="2160"/>
          <w:tab w:val="left" w:pos="2880"/>
        </w:tabs>
        <w:jc w:val="both"/>
        <w:rPr>
          <w:rFonts w:ascii="Times New Roman" w:hAnsi="Times New Roman" w:cs="Times New Roman"/>
          <w:sz w:val="22"/>
          <w:szCs w:val="22"/>
        </w:rPr>
      </w:pPr>
    </w:p>
    <w:p w:rsidR="002960C4" w:rsidRPr="002960C4" w:rsidRDefault="002960C4" w:rsidP="002960C4">
      <w:pPr>
        <w:tabs>
          <w:tab w:val="left" w:pos="-1152"/>
          <w:tab w:val="left" w:pos="0"/>
          <w:tab w:val="left" w:pos="720"/>
          <w:tab w:val="left" w:pos="1440"/>
          <w:tab w:val="left" w:pos="2160"/>
          <w:tab w:val="left" w:pos="2880"/>
        </w:tabs>
        <w:jc w:val="both"/>
        <w:rPr>
          <w:rFonts w:ascii="Times New Roman" w:hAnsi="Times New Roman" w:cs="Times New Roman"/>
          <w:sz w:val="22"/>
          <w:szCs w:val="22"/>
        </w:rPr>
      </w:pPr>
    </w:p>
    <w:p w:rsidR="002960C4" w:rsidRPr="002960C4" w:rsidRDefault="002960C4" w:rsidP="002960C4">
      <w:pPr>
        <w:tabs>
          <w:tab w:val="left" w:pos="-1152"/>
          <w:tab w:val="left" w:pos="0"/>
          <w:tab w:val="left" w:pos="720"/>
          <w:tab w:val="left" w:pos="1440"/>
          <w:tab w:val="left" w:pos="2160"/>
          <w:tab w:val="left" w:pos="2880"/>
        </w:tabs>
        <w:jc w:val="both"/>
        <w:rPr>
          <w:rFonts w:ascii="Times New Roman" w:hAnsi="Times New Roman" w:cs="Times New Roman"/>
          <w:sz w:val="22"/>
          <w:szCs w:val="22"/>
        </w:rPr>
      </w:pPr>
      <w:r w:rsidRPr="002960C4">
        <w:rPr>
          <w:rFonts w:ascii="Times New Roman" w:hAnsi="Times New Roman" w:cs="Times New Roman"/>
          <w:sz w:val="22"/>
          <w:szCs w:val="22"/>
        </w:rPr>
        <w:t>Alexander Jaegerman, FAICP</w:t>
      </w:r>
    </w:p>
    <w:p w:rsidR="002960C4" w:rsidRPr="002960C4" w:rsidRDefault="002960C4" w:rsidP="002960C4">
      <w:pPr>
        <w:tabs>
          <w:tab w:val="left" w:pos="-1152"/>
          <w:tab w:val="left" w:pos="0"/>
          <w:tab w:val="left" w:pos="720"/>
          <w:tab w:val="left" w:pos="1440"/>
          <w:tab w:val="left" w:pos="2160"/>
          <w:tab w:val="left" w:pos="2880"/>
          <w:tab w:val="left" w:pos="3600"/>
        </w:tabs>
        <w:rPr>
          <w:rFonts w:ascii="Times New Roman" w:hAnsi="Times New Roman" w:cs="Times New Roman"/>
          <w:sz w:val="22"/>
          <w:szCs w:val="22"/>
        </w:rPr>
      </w:pPr>
      <w:r w:rsidRPr="002960C4">
        <w:rPr>
          <w:rFonts w:ascii="Times New Roman" w:hAnsi="Times New Roman" w:cs="Times New Roman"/>
          <w:sz w:val="22"/>
          <w:szCs w:val="22"/>
        </w:rPr>
        <w:t>Planning Division Director</w:t>
      </w:r>
    </w:p>
    <w:p w:rsidR="002960C4" w:rsidRPr="00C170D8" w:rsidRDefault="002960C4" w:rsidP="002960C4">
      <w:pPr>
        <w:rPr>
          <w:sz w:val="22"/>
          <w:szCs w:val="22"/>
        </w:rPr>
      </w:pPr>
    </w:p>
    <w:p w:rsidR="00390979" w:rsidRPr="004F7A74" w:rsidRDefault="004F7A74" w:rsidP="00390979">
      <w:pPr>
        <w:rPr>
          <w:rFonts w:ascii="Times New Roman" w:hAnsi="Times New Roman" w:cs="Times New Roman"/>
          <w:b/>
          <w:sz w:val="22"/>
          <w:szCs w:val="22"/>
        </w:rPr>
      </w:pPr>
      <w:r w:rsidRPr="004F7A74">
        <w:rPr>
          <w:rFonts w:ascii="Times New Roman" w:hAnsi="Times New Roman" w:cs="Times New Roman"/>
          <w:b/>
          <w:sz w:val="22"/>
          <w:szCs w:val="22"/>
        </w:rPr>
        <w:t>Attachments</w:t>
      </w:r>
    </w:p>
    <w:p w:rsidR="00390979" w:rsidRDefault="004F7A74" w:rsidP="00390979">
      <w:pPr>
        <w:rPr>
          <w:rFonts w:ascii="Times New Roman" w:hAnsi="Times New Roman" w:cs="Times New Roman"/>
          <w:sz w:val="22"/>
          <w:szCs w:val="22"/>
        </w:rPr>
      </w:pPr>
      <w:r>
        <w:rPr>
          <w:rFonts w:ascii="Times New Roman" w:hAnsi="Times New Roman" w:cs="Times New Roman"/>
          <w:sz w:val="22"/>
          <w:szCs w:val="22"/>
        </w:rPr>
        <w:t>1. 130 Eastern Promenade Approval Letter to Fish House Realty, June 30, 2011</w:t>
      </w:r>
    </w:p>
    <w:p w:rsidR="004F7A74" w:rsidRPr="00A27360" w:rsidRDefault="004F7A74" w:rsidP="00390979">
      <w:pPr>
        <w:rPr>
          <w:rFonts w:ascii="Times New Roman" w:hAnsi="Times New Roman" w:cs="Times New Roman"/>
          <w:sz w:val="22"/>
          <w:szCs w:val="22"/>
        </w:rPr>
      </w:pPr>
    </w:p>
    <w:p w:rsidR="00390979" w:rsidRPr="00A27360" w:rsidRDefault="00390979" w:rsidP="00390979">
      <w:pPr>
        <w:tabs>
          <w:tab w:val="left" w:pos="-1152"/>
          <w:tab w:val="left" w:pos="0"/>
          <w:tab w:val="left" w:pos="720"/>
          <w:tab w:val="left" w:pos="1440"/>
          <w:tab w:val="left" w:pos="2160"/>
          <w:tab w:val="left" w:pos="2880"/>
        </w:tabs>
        <w:jc w:val="both"/>
        <w:outlineLvl w:val="0"/>
        <w:rPr>
          <w:rFonts w:ascii="Times New Roman" w:hAnsi="Times New Roman" w:cs="Times New Roman"/>
          <w:sz w:val="22"/>
          <w:szCs w:val="22"/>
        </w:rPr>
      </w:pPr>
      <w:r w:rsidRPr="00A27360">
        <w:rPr>
          <w:rFonts w:ascii="Times New Roman" w:hAnsi="Times New Roman" w:cs="Times New Roman"/>
          <w:b/>
          <w:sz w:val="22"/>
          <w:szCs w:val="22"/>
        </w:rPr>
        <w:t>Electronic Distribution</w:t>
      </w:r>
      <w:r w:rsidRPr="00A27360">
        <w:rPr>
          <w:rFonts w:ascii="Times New Roman" w:hAnsi="Times New Roman" w:cs="Times New Roman"/>
          <w:sz w:val="22"/>
          <w:szCs w:val="22"/>
        </w:rPr>
        <w:tab/>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Alexander Jaegerman, Planning Division Director</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Barbara Barhydt, Development Review Services Manager</w:t>
      </w:r>
    </w:p>
    <w:p w:rsidR="00390979" w:rsidRPr="00583211" w:rsidRDefault="00DA32C5" w:rsidP="00390979">
      <w:pPr>
        <w:tabs>
          <w:tab w:val="left" w:pos="5580"/>
        </w:tabs>
        <w:rPr>
          <w:rFonts w:ascii="Times New Roman" w:hAnsi="Times New Roman" w:cs="Times New Roman"/>
          <w:sz w:val="20"/>
          <w:szCs w:val="20"/>
        </w:rPr>
      </w:pPr>
      <w:r>
        <w:rPr>
          <w:rFonts w:ascii="Times New Roman" w:hAnsi="Times New Roman" w:cs="Times New Roman"/>
          <w:sz w:val="20"/>
          <w:szCs w:val="20"/>
        </w:rPr>
        <w:t>Jennifer Thompson</w:t>
      </w:r>
      <w:r w:rsidR="00390979" w:rsidRPr="00583211">
        <w:rPr>
          <w:rFonts w:ascii="Times New Roman" w:hAnsi="Times New Roman" w:cs="Times New Roman"/>
          <w:sz w:val="20"/>
          <w:szCs w:val="20"/>
        </w:rPr>
        <w:t>,</w:t>
      </w:r>
      <w:r>
        <w:rPr>
          <w:rFonts w:ascii="Times New Roman" w:hAnsi="Times New Roman" w:cs="Times New Roman"/>
          <w:sz w:val="20"/>
          <w:szCs w:val="20"/>
        </w:rPr>
        <w:t xml:space="preserve"> Associate</w:t>
      </w:r>
      <w:r w:rsidR="00390979" w:rsidRPr="00583211">
        <w:rPr>
          <w:rFonts w:ascii="Times New Roman" w:hAnsi="Times New Roman" w:cs="Times New Roman"/>
          <w:sz w:val="20"/>
          <w:szCs w:val="20"/>
        </w:rPr>
        <w:t xml:space="preserve"> Corporation Counsel </w:t>
      </w:r>
      <w:r w:rsidR="00390979" w:rsidRPr="00583211">
        <w:rPr>
          <w:rFonts w:ascii="Times New Roman" w:hAnsi="Times New Roman" w:cs="Times New Roman"/>
          <w:sz w:val="20"/>
          <w:szCs w:val="20"/>
        </w:rPr>
        <w:tab/>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Marge Schmuckal, Zoning Administrator</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Katherine Earley, City Engineer, Public Services</w:t>
      </w:r>
    </w:p>
    <w:p w:rsidR="00390979" w:rsidRPr="00583211" w:rsidRDefault="00390979" w:rsidP="00390979">
      <w:pPr>
        <w:rPr>
          <w:rFonts w:ascii="Times New Roman" w:hAnsi="Times New Roman" w:cs="Times New Roman"/>
          <w:sz w:val="20"/>
          <w:szCs w:val="20"/>
        </w:rPr>
      </w:pPr>
      <w:r w:rsidRPr="00583211">
        <w:rPr>
          <w:rFonts w:ascii="Times New Roman" w:hAnsi="Times New Roman" w:cs="Times New Roman"/>
          <w:sz w:val="20"/>
          <w:szCs w:val="20"/>
        </w:rPr>
        <w:t>David Margolis-Pineo, Deputy City Engineer</w:t>
      </w:r>
    </w:p>
    <w:p w:rsidR="00390979" w:rsidRPr="00583211" w:rsidRDefault="00390979" w:rsidP="00390979">
      <w:pPr>
        <w:rPr>
          <w:rFonts w:ascii="Times New Roman" w:hAnsi="Times New Roman" w:cs="Times New Roman"/>
          <w:sz w:val="20"/>
          <w:szCs w:val="20"/>
        </w:rPr>
      </w:pPr>
      <w:r w:rsidRPr="00583211">
        <w:rPr>
          <w:rFonts w:ascii="Times New Roman" w:hAnsi="Times New Roman" w:cs="Times New Roman"/>
          <w:sz w:val="20"/>
          <w:szCs w:val="20"/>
        </w:rPr>
        <w:t>Captain Chris Pirone, Fire</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Jeff Tarling, City Arborist</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Tom Errico, P.E., TY Lin Associates</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David Senus, P.E., Woodard &amp; Curran</w:t>
      </w:r>
    </w:p>
    <w:p w:rsidR="00E740BF" w:rsidRPr="00A27360" w:rsidRDefault="00E740BF" w:rsidP="00390979">
      <w:pPr>
        <w:rPr>
          <w:rFonts w:ascii="Times New Roman" w:hAnsi="Times New Roman" w:cs="Times New Roman"/>
          <w:sz w:val="22"/>
          <w:szCs w:val="22"/>
        </w:rPr>
      </w:pPr>
    </w:p>
    <w:sectPr w:rsidR="00E740BF" w:rsidRPr="00A27360" w:rsidSect="00957D46">
      <w:headerReference w:type="even" r:id="rId9"/>
      <w:headerReference w:type="default" r:id="rId10"/>
      <w:footerReference w:type="even" r:id="rId11"/>
      <w:footerReference w:type="default" r:id="rId12"/>
      <w:pgSz w:w="12240" w:h="15840"/>
      <w:pgMar w:top="1440" w:right="1800" w:bottom="1440" w:left="1800" w:header="936"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C6" w:rsidRDefault="00D269C6" w:rsidP="00957D46">
      <w:r>
        <w:separator/>
      </w:r>
    </w:p>
  </w:endnote>
  <w:endnote w:type="continuationSeparator" w:id="0">
    <w:p w:rsidR="00D269C6" w:rsidRDefault="00D269C6" w:rsidP="0095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3006A0">
    <w:pPr>
      <w:pStyle w:val="Footer"/>
    </w:pPr>
    <w:sdt>
      <w:sdtPr>
        <w:id w:val="969400743"/>
        <w:temporary/>
        <w:showingPlcHdr/>
      </w:sdtPr>
      <w:sdtEndPr/>
      <w:sdtContent>
        <w:r w:rsidR="000F6351">
          <w:t>[Type text]</w:t>
        </w:r>
      </w:sdtContent>
    </w:sdt>
    <w:r w:rsidR="000F6351">
      <w:ptab w:relativeTo="margin" w:alignment="center" w:leader="none"/>
    </w:r>
    <w:sdt>
      <w:sdtPr>
        <w:id w:val="969400748"/>
        <w:temporary/>
        <w:showingPlcHdr/>
      </w:sdtPr>
      <w:sdtEndPr/>
      <w:sdtContent>
        <w:r w:rsidR="000F6351">
          <w:t>[Type text]</w:t>
        </w:r>
      </w:sdtContent>
    </w:sdt>
    <w:r w:rsidR="000F6351">
      <w:ptab w:relativeTo="margin" w:alignment="right" w:leader="none"/>
    </w:r>
    <w:sdt>
      <w:sdtPr>
        <w:id w:val="969400753"/>
        <w:temporary/>
        <w:showingPlcHdr/>
      </w:sdtPr>
      <w:sdtEndPr/>
      <w:sdtContent>
        <w:r w:rsidR="000F635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0F6351" w:rsidP="00957D46">
    <w:pPr>
      <w:pStyle w:val="Footer"/>
      <w:ind w:left="270"/>
    </w:pPr>
  </w:p>
  <w:p w:rsidR="000F6351" w:rsidRDefault="000F6351" w:rsidP="00396F4F">
    <w:pPr>
      <w:pStyle w:val="Footer"/>
      <w:ind w:left="270"/>
    </w:pPr>
    <w:r>
      <w:rPr>
        <w:noProof/>
      </w:rPr>
      <w:drawing>
        <wp:inline distT="0" distB="0" distL="0" distR="0" wp14:anchorId="6565964D" wp14:editId="0543FB97">
          <wp:extent cx="5095410" cy="19957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5095410" cy="1995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C6" w:rsidRDefault="00D269C6" w:rsidP="00957D46">
      <w:r>
        <w:separator/>
      </w:r>
    </w:p>
  </w:footnote>
  <w:footnote w:type="continuationSeparator" w:id="0">
    <w:p w:rsidR="00D269C6" w:rsidRDefault="00D269C6" w:rsidP="0095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3006A0">
    <w:pPr>
      <w:pStyle w:val="Header"/>
    </w:pPr>
    <w:sdt>
      <w:sdtPr>
        <w:id w:val="171999623"/>
        <w:temporary/>
        <w:showingPlcHdr/>
      </w:sdtPr>
      <w:sdtEndPr/>
      <w:sdtContent>
        <w:r w:rsidR="000F6351">
          <w:t>[Type text]</w:t>
        </w:r>
      </w:sdtContent>
    </w:sdt>
    <w:r w:rsidR="000F6351">
      <w:ptab w:relativeTo="margin" w:alignment="center" w:leader="none"/>
    </w:r>
    <w:sdt>
      <w:sdtPr>
        <w:id w:val="171999624"/>
        <w:temporary/>
        <w:showingPlcHdr/>
      </w:sdtPr>
      <w:sdtEndPr/>
      <w:sdtContent>
        <w:r w:rsidR="000F6351">
          <w:t>[Type text]</w:t>
        </w:r>
      </w:sdtContent>
    </w:sdt>
    <w:r w:rsidR="000F6351">
      <w:ptab w:relativeTo="margin" w:alignment="right" w:leader="none"/>
    </w:r>
    <w:sdt>
      <w:sdtPr>
        <w:id w:val="171999625"/>
        <w:temporary/>
        <w:showingPlcHdr/>
      </w:sdtPr>
      <w:sdtEndPr/>
      <w:sdtContent>
        <w:r w:rsidR="000F6351">
          <w:t>[Type text]</w:t>
        </w:r>
      </w:sdtContent>
    </w:sdt>
  </w:p>
  <w:p w:rsidR="000F6351" w:rsidRDefault="000F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3A5AC8" w:rsidP="00E740BF">
    <w:pPr>
      <w:pStyle w:val="Header"/>
      <w:tabs>
        <w:tab w:val="clear" w:pos="8640"/>
        <w:tab w:val="left" w:pos="-900"/>
        <w:tab w:val="left" w:pos="0"/>
        <w:tab w:val="right" w:pos="8550"/>
      </w:tabs>
      <w:ind w:right="90"/>
    </w:pPr>
    <w:r>
      <w:rPr>
        <w:noProof/>
      </w:rPr>
      <w:drawing>
        <wp:inline distT="0" distB="0" distL="0" distR="0">
          <wp:extent cx="54864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42975"/>
                  </a:xfrm>
                  <a:prstGeom prst="rect">
                    <a:avLst/>
                  </a:prstGeom>
                </pic:spPr>
              </pic:pic>
            </a:graphicData>
          </a:graphic>
        </wp:inline>
      </w:drawing>
    </w:r>
  </w:p>
  <w:p w:rsidR="000F6351" w:rsidRDefault="000F6351" w:rsidP="00957D46">
    <w:pPr>
      <w:pStyle w:val="Header"/>
      <w:tabs>
        <w:tab w:val="left" w:pos="-900"/>
      </w:tabs>
      <w:ind w:lef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369"/>
    <w:multiLevelType w:val="hybridMultilevel"/>
    <w:tmpl w:val="4EAA614C"/>
    <w:lvl w:ilvl="0" w:tplc="0409000F">
      <w:start w:val="1"/>
      <w:numFmt w:val="decimal"/>
      <w:lvlText w:val="%1."/>
      <w:lvlJc w:val="left"/>
      <w:pPr>
        <w:tabs>
          <w:tab w:val="num" w:pos="360"/>
        </w:tabs>
        <w:ind w:left="360" w:hanging="360"/>
      </w:pPr>
    </w:lvl>
    <w:lvl w:ilvl="1" w:tplc="14CC341C">
      <w:start w:val="1"/>
      <w:numFmt w:val="lowerLetter"/>
      <w:lvlText w:val="%2."/>
      <w:lvlJc w:val="left"/>
      <w:pPr>
        <w:tabs>
          <w:tab w:val="num" w:pos="1080"/>
        </w:tabs>
        <w:ind w:left="1080" w:hanging="360"/>
      </w:pPr>
      <w:rPr>
        <w:rFonts w:ascii="Times New Roman" w:hAnsi="Times New Roman" w:cs="Times New Roman" w:hint="default"/>
        <w:b w:val="0"/>
        <w:bCs w:val="0"/>
        <w:i/>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0E45FC"/>
    <w:multiLevelType w:val="hybridMultilevel"/>
    <w:tmpl w:val="2CEA5CBA"/>
    <w:lvl w:ilvl="0" w:tplc="D5B0502C">
      <w:start w:val="1"/>
      <w:numFmt w:val="decimal"/>
      <w:lvlText w:val="%1."/>
      <w:lvlJc w:val="left"/>
      <w:pPr>
        <w:tabs>
          <w:tab w:val="num" w:pos="360"/>
        </w:tabs>
        <w:ind w:left="360" w:hanging="360"/>
      </w:pPr>
    </w:lvl>
    <w:lvl w:ilvl="1" w:tplc="0D40CAC6">
      <w:start w:val="1"/>
      <w:numFmt w:val="lowerLetter"/>
      <w:lvlText w:val="%2."/>
      <w:lvlJc w:val="left"/>
      <w:pPr>
        <w:tabs>
          <w:tab w:val="num" w:pos="1080"/>
        </w:tabs>
        <w:ind w:left="1080" w:hanging="360"/>
      </w:pPr>
      <w:rPr>
        <w:rFonts w:ascii="Times New Roman" w:hAnsi="Times New Roman" w:cs="Times New Roman" w:hint="default"/>
        <w:b/>
        <w:bCs w:val="0"/>
        <w:i/>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9166F5"/>
    <w:multiLevelType w:val="hybridMultilevel"/>
    <w:tmpl w:val="4556799C"/>
    <w:lvl w:ilvl="0" w:tplc="0409000F">
      <w:start w:val="1"/>
      <w:numFmt w:val="decimal"/>
      <w:lvlText w:val="%1."/>
      <w:lvlJc w:val="left"/>
      <w:pPr>
        <w:tabs>
          <w:tab w:val="num" w:pos="360"/>
        </w:tabs>
        <w:ind w:left="360" w:hanging="360"/>
      </w:pPr>
      <w:rPr>
        <w:rFonts w:hint="default"/>
        <w:sz w:val="22"/>
        <w:szCs w:val="22"/>
      </w:rPr>
    </w:lvl>
    <w:lvl w:ilvl="1" w:tplc="9C86506A">
      <w:start w:val="1"/>
      <w:numFmt w:val="bullet"/>
      <w:lvlText w:val=""/>
      <w:lvlJc w:val="left"/>
      <w:pPr>
        <w:tabs>
          <w:tab w:val="num" w:pos="990"/>
        </w:tabs>
        <w:ind w:left="990" w:hanging="360"/>
      </w:pPr>
      <w:rPr>
        <w:rFonts w:ascii="Wingdings" w:hAnsi="Wingdings" w:hint="default"/>
      </w:rPr>
    </w:lvl>
    <w:lvl w:ilvl="2" w:tplc="9C86506A">
      <w:start w:val="1"/>
      <w:numFmt w:val="bullet"/>
      <w:lvlText w:val=""/>
      <w:lvlJc w:val="left"/>
      <w:pPr>
        <w:tabs>
          <w:tab w:val="num" w:pos="1710"/>
        </w:tabs>
        <w:ind w:left="1710" w:hanging="360"/>
      </w:pPr>
      <w:rPr>
        <w:rFonts w:ascii="Wingdings" w:hAnsi="Wingdings" w:hint="default"/>
      </w:rPr>
    </w:lvl>
    <w:lvl w:ilvl="3" w:tplc="D4C06B08">
      <w:start w:val="1"/>
      <w:numFmt w:val="bullet"/>
      <w:lvlText w:val=""/>
      <w:lvlJc w:val="left"/>
      <w:pPr>
        <w:tabs>
          <w:tab w:val="num" w:pos="2430"/>
        </w:tabs>
        <w:ind w:left="2430" w:hanging="360"/>
      </w:pPr>
      <w:rPr>
        <w:rFonts w:ascii="Symbol" w:hAnsi="Symbol" w:hint="default"/>
        <w:color w:val="auto"/>
      </w:rPr>
    </w:lvl>
    <w:lvl w:ilvl="4" w:tplc="04090003">
      <w:start w:val="1"/>
      <w:numFmt w:val="bullet"/>
      <w:lvlText w:val="o"/>
      <w:lvlJc w:val="left"/>
      <w:pPr>
        <w:tabs>
          <w:tab w:val="num" w:pos="3150"/>
        </w:tabs>
        <w:ind w:left="3150" w:hanging="360"/>
      </w:pPr>
      <w:rPr>
        <w:rFonts w:ascii="Courier New" w:hAnsi="Courier New" w:cs="Courier New" w:hint="default"/>
      </w:rPr>
    </w:lvl>
    <w:lvl w:ilvl="5" w:tplc="04090005">
      <w:start w:val="1"/>
      <w:numFmt w:val="decimal"/>
      <w:lvlText w:val="%6."/>
      <w:lvlJc w:val="left"/>
      <w:pPr>
        <w:tabs>
          <w:tab w:val="num" w:pos="3870"/>
        </w:tabs>
        <w:ind w:left="3870" w:hanging="360"/>
      </w:pPr>
    </w:lvl>
    <w:lvl w:ilvl="6" w:tplc="04090001">
      <w:start w:val="1"/>
      <w:numFmt w:val="decimal"/>
      <w:lvlText w:val="%7."/>
      <w:lvlJc w:val="left"/>
      <w:pPr>
        <w:tabs>
          <w:tab w:val="num" w:pos="4590"/>
        </w:tabs>
        <w:ind w:left="4590" w:hanging="360"/>
      </w:pPr>
    </w:lvl>
    <w:lvl w:ilvl="7" w:tplc="04090003">
      <w:start w:val="1"/>
      <w:numFmt w:val="decimal"/>
      <w:lvlText w:val="%8."/>
      <w:lvlJc w:val="left"/>
      <w:pPr>
        <w:tabs>
          <w:tab w:val="num" w:pos="5310"/>
        </w:tabs>
        <w:ind w:left="5310" w:hanging="360"/>
      </w:pPr>
    </w:lvl>
    <w:lvl w:ilvl="8" w:tplc="04090005">
      <w:start w:val="1"/>
      <w:numFmt w:val="decimal"/>
      <w:lvlText w:val="%9."/>
      <w:lvlJc w:val="left"/>
      <w:pPr>
        <w:tabs>
          <w:tab w:val="num" w:pos="6030"/>
        </w:tabs>
        <w:ind w:left="6030" w:hanging="360"/>
      </w:pPr>
    </w:lvl>
  </w:abstractNum>
  <w:abstractNum w:abstractNumId="3">
    <w:nsid w:val="1C442173"/>
    <w:multiLevelType w:val="multilevel"/>
    <w:tmpl w:val="D5E2CD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BA123B"/>
    <w:multiLevelType w:val="hybridMultilevel"/>
    <w:tmpl w:val="3B8CBCE8"/>
    <w:lvl w:ilvl="0" w:tplc="B8CCEDEE">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B4E0A"/>
    <w:multiLevelType w:val="hybridMultilevel"/>
    <w:tmpl w:val="2A8EE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43EB9"/>
    <w:multiLevelType w:val="hybridMultilevel"/>
    <w:tmpl w:val="349A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D7C56"/>
    <w:multiLevelType w:val="hybridMultilevel"/>
    <w:tmpl w:val="1896857A"/>
    <w:lvl w:ilvl="0" w:tplc="CAEEA98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DF478B"/>
    <w:multiLevelType w:val="hybridMultilevel"/>
    <w:tmpl w:val="A1860314"/>
    <w:lvl w:ilvl="0" w:tplc="14CC341C">
      <w:start w:val="1"/>
      <w:numFmt w:val="lowerLetter"/>
      <w:lvlText w:val="%1."/>
      <w:lvlJc w:val="left"/>
      <w:pPr>
        <w:ind w:left="1080" w:hanging="360"/>
      </w:pPr>
      <w:rPr>
        <w:rFonts w:ascii="Times New Roman" w:hAnsi="Times New Roman" w:cs="Times New Roman" w:hint="default"/>
        <w:b w:val="0"/>
        <w:bCs w:val="0"/>
        <w:i/>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CD64C8"/>
    <w:multiLevelType w:val="hybridMultilevel"/>
    <w:tmpl w:val="DBA4C76A"/>
    <w:lvl w:ilvl="0" w:tplc="A0DEE4D2">
      <w:start w:val="2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43707A"/>
    <w:multiLevelType w:val="multilevel"/>
    <w:tmpl w:val="D5E2CD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DC54DB1"/>
    <w:multiLevelType w:val="hybridMultilevel"/>
    <w:tmpl w:val="7DA805E6"/>
    <w:lvl w:ilvl="0" w:tplc="A54CD824">
      <w:start w:val="2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0"/>
  </w:num>
  <w:num w:numId="5">
    <w:abstractNumId w:val="8"/>
  </w:num>
  <w:num w:numId="6">
    <w:abstractNumId w:val="6"/>
  </w:num>
  <w:num w:numId="7">
    <w:abstractNumId w:val="3"/>
  </w:num>
  <w:num w:numId="8">
    <w:abstractNumId w:val="2"/>
  </w:num>
  <w:num w:numId="9">
    <w:abstractNumId w:val="11"/>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C0"/>
    <w:rsid w:val="00006474"/>
    <w:rsid w:val="00044995"/>
    <w:rsid w:val="000A1CED"/>
    <w:rsid w:val="000F6351"/>
    <w:rsid w:val="001C09FF"/>
    <w:rsid w:val="00282889"/>
    <w:rsid w:val="002960C4"/>
    <w:rsid w:val="002B0C31"/>
    <w:rsid w:val="003006A0"/>
    <w:rsid w:val="003147D0"/>
    <w:rsid w:val="00352777"/>
    <w:rsid w:val="00390979"/>
    <w:rsid w:val="00396F4F"/>
    <w:rsid w:val="003A5AC8"/>
    <w:rsid w:val="00414924"/>
    <w:rsid w:val="00462F4C"/>
    <w:rsid w:val="00497DA4"/>
    <w:rsid w:val="00497EB7"/>
    <w:rsid w:val="004F3BD1"/>
    <w:rsid w:val="004F7A74"/>
    <w:rsid w:val="005558A1"/>
    <w:rsid w:val="005730FF"/>
    <w:rsid w:val="00583211"/>
    <w:rsid w:val="00586FC2"/>
    <w:rsid w:val="005B1F53"/>
    <w:rsid w:val="006136CB"/>
    <w:rsid w:val="00627EE4"/>
    <w:rsid w:val="00692BB8"/>
    <w:rsid w:val="006D7C41"/>
    <w:rsid w:val="007125D6"/>
    <w:rsid w:val="00730D7B"/>
    <w:rsid w:val="00734795"/>
    <w:rsid w:val="00756C72"/>
    <w:rsid w:val="00787B69"/>
    <w:rsid w:val="007D47B7"/>
    <w:rsid w:val="007F795E"/>
    <w:rsid w:val="00822DC0"/>
    <w:rsid w:val="0089503D"/>
    <w:rsid w:val="008F7E95"/>
    <w:rsid w:val="00903380"/>
    <w:rsid w:val="00957D46"/>
    <w:rsid w:val="00A27360"/>
    <w:rsid w:val="00A34FE1"/>
    <w:rsid w:val="00A540F0"/>
    <w:rsid w:val="00A8014A"/>
    <w:rsid w:val="00A84D3D"/>
    <w:rsid w:val="00AD4174"/>
    <w:rsid w:val="00B35999"/>
    <w:rsid w:val="00B429E6"/>
    <w:rsid w:val="00B51604"/>
    <w:rsid w:val="00B628CE"/>
    <w:rsid w:val="00B73409"/>
    <w:rsid w:val="00BB5559"/>
    <w:rsid w:val="00C30CED"/>
    <w:rsid w:val="00D269C6"/>
    <w:rsid w:val="00DA32C5"/>
    <w:rsid w:val="00E50605"/>
    <w:rsid w:val="00E55A41"/>
    <w:rsid w:val="00E740BF"/>
    <w:rsid w:val="00E87E55"/>
    <w:rsid w:val="00F26E24"/>
    <w:rsid w:val="00F32704"/>
    <w:rsid w:val="00F5310D"/>
    <w:rsid w:val="00F610DC"/>
    <w:rsid w:val="00F74C38"/>
    <w:rsid w:val="00F92CB8"/>
    <w:rsid w:val="00FA2972"/>
    <w:rsid w:val="00FC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character" w:styleId="Hyperlink">
    <w:name w:val="Hyperlink"/>
    <w:semiHidden/>
    <w:rsid w:val="00390979"/>
    <w:rPr>
      <w:color w:val="0000FF"/>
      <w:u w:val="single"/>
    </w:rPr>
  </w:style>
  <w:style w:type="paragraph" w:styleId="BodyText">
    <w:name w:val="Body Text"/>
    <w:basedOn w:val="Normal"/>
    <w:link w:val="BodyTextChar"/>
    <w:semiHidden/>
    <w:rsid w:val="00390979"/>
    <w:rPr>
      <w:rFonts w:ascii="Times New Roman" w:eastAsia="Times New Roman" w:hAnsi="Times New Roman" w:cs="Times New Roman"/>
      <w:sz w:val="22"/>
      <w:szCs w:val="22"/>
    </w:rPr>
  </w:style>
  <w:style w:type="character" w:customStyle="1" w:styleId="BodyTextChar">
    <w:name w:val="Body Text Char"/>
    <w:basedOn w:val="DefaultParagraphFont"/>
    <w:link w:val="BodyText"/>
    <w:semiHidden/>
    <w:rsid w:val="00390979"/>
    <w:rPr>
      <w:rFonts w:ascii="Times New Roman" w:eastAsia="Times New Roman" w:hAnsi="Times New Roman" w:cs="Times New Roman"/>
      <w:sz w:val="22"/>
      <w:szCs w:val="22"/>
    </w:rPr>
  </w:style>
  <w:style w:type="paragraph" w:styleId="ListParagraph">
    <w:name w:val="List Paragraph"/>
    <w:basedOn w:val="Normal"/>
    <w:uiPriority w:val="34"/>
    <w:qFormat/>
    <w:rsid w:val="00390979"/>
    <w:pPr>
      <w:ind w:left="720"/>
    </w:pPr>
    <w:rPr>
      <w:rFonts w:ascii="Calibri" w:eastAsia="Times New Roman" w:hAnsi="Calibri" w:cs="Calibri"/>
      <w:sz w:val="22"/>
      <w:szCs w:val="22"/>
    </w:rPr>
  </w:style>
  <w:style w:type="paragraph" w:customStyle="1" w:styleId="Default">
    <w:name w:val="Default"/>
    <w:rsid w:val="00390979"/>
    <w:pPr>
      <w:autoSpaceDE w:val="0"/>
      <w:autoSpaceDN w:val="0"/>
      <w:adjustRightInd w:val="0"/>
    </w:pPr>
    <w:rPr>
      <w:rFonts w:ascii="Calibri" w:eastAsia="Times New Roman" w:hAnsi="Calibri" w:cs="Calibri"/>
      <w:color w:val="000000"/>
    </w:rPr>
  </w:style>
  <w:style w:type="paragraph" w:customStyle="1" w:styleId="GroupWiseView">
    <w:name w:val="GroupWiseView"/>
    <w:rsid w:val="00B51604"/>
    <w:pPr>
      <w:widowControl w:val="0"/>
      <w:autoSpaceDE w:val="0"/>
      <w:autoSpaceDN w:val="0"/>
      <w:adjustRightInd w:val="0"/>
    </w:pPr>
    <w:rPr>
      <w:rFonts w:ascii="Tahoma" w:hAnsi="Tahoma" w:cs="Tahoma"/>
      <w:sz w:val="22"/>
      <w:szCs w:val="22"/>
    </w:rPr>
  </w:style>
  <w:style w:type="paragraph" w:styleId="BodyTextIndent">
    <w:name w:val="Body Text Indent"/>
    <w:basedOn w:val="Normal"/>
    <w:link w:val="BodyTextIndentChar"/>
    <w:uiPriority w:val="99"/>
    <w:semiHidden/>
    <w:unhideWhenUsed/>
    <w:rsid w:val="002960C4"/>
    <w:pPr>
      <w:spacing w:after="120"/>
      <w:ind w:left="360"/>
    </w:pPr>
  </w:style>
  <w:style w:type="character" w:customStyle="1" w:styleId="BodyTextIndentChar">
    <w:name w:val="Body Text Indent Char"/>
    <w:basedOn w:val="DefaultParagraphFont"/>
    <w:link w:val="BodyTextIndent"/>
    <w:uiPriority w:val="99"/>
    <w:semiHidden/>
    <w:rsid w:val="00296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character" w:styleId="Hyperlink">
    <w:name w:val="Hyperlink"/>
    <w:semiHidden/>
    <w:rsid w:val="00390979"/>
    <w:rPr>
      <w:color w:val="0000FF"/>
      <w:u w:val="single"/>
    </w:rPr>
  </w:style>
  <w:style w:type="paragraph" w:styleId="BodyText">
    <w:name w:val="Body Text"/>
    <w:basedOn w:val="Normal"/>
    <w:link w:val="BodyTextChar"/>
    <w:semiHidden/>
    <w:rsid w:val="00390979"/>
    <w:rPr>
      <w:rFonts w:ascii="Times New Roman" w:eastAsia="Times New Roman" w:hAnsi="Times New Roman" w:cs="Times New Roman"/>
      <w:sz w:val="22"/>
      <w:szCs w:val="22"/>
    </w:rPr>
  </w:style>
  <w:style w:type="character" w:customStyle="1" w:styleId="BodyTextChar">
    <w:name w:val="Body Text Char"/>
    <w:basedOn w:val="DefaultParagraphFont"/>
    <w:link w:val="BodyText"/>
    <w:semiHidden/>
    <w:rsid w:val="00390979"/>
    <w:rPr>
      <w:rFonts w:ascii="Times New Roman" w:eastAsia="Times New Roman" w:hAnsi="Times New Roman" w:cs="Times New Roman"/>
      <w:sz w:val="22"/>
      <w:szCs w:val="22"/>
    </w:rPr>
  </w:style>
  <w:style w:type="paragraph" w:styleId="ListParagraph">
    <w:name w:val="List Paragraph"/>
    <w:basedOn w:val="Normal"/>
    <w:uiPriority w:val="34"/>
    <w:qFormat/>
    <w:rsid w:val="00390979"/>
    <w:pPr>
      <w:ind w:left="720"/>
    </w:pPr>
    <w:rPr>
      <w:rFonts w:ascii="Calibri" w:eastAsia="Times New Roman" w:hAnsi="Calibri" w:cs="Calibri"/>
      <w:sz w:val="22"/>
      <w:szCs w:val="22"/>
    </w:rPr>
  </w:style>
  <w:style w:type="paragraph" w:customStyle="1" w:styleId="Default">
    <w:name w:val="Default"/>
    <w:rsid w:val="00390979"/>
    <w:pPr>
      <w:autoSpaceDE w:val="0"/>
      <w:autoSpaceDN w:val="0"/>
      <w:adjustRightInd w:val="0"/>
    </w:pPr>
    <w:rPr>
      <w:rFonts w:ascii="Calibri" w:eastAsia="Times New Roman" w:hAnsi="Calibri" w:cs="Calibri"/>
      <w:color w:val="000000"/>
    </w:rPr>
  </w:style>
  <w:style w:type="paragraph" w:customStyle="1" w:styleId="GroupWiseView">
    <w:name w:val="GroupWiseView"/>
    <w:rsid w:val="00B51604"/>
    <w:pPr>
      <w:widowControl w:val="0"/>
      <w:autoSpaceDE w:val="0"/>
      <w:autoSpaceDN w:val="0"/>
      <w:adjustRightInd w:val="0"/>
    </w:pPr>
    <w:rPr>
      <w:rFonts w:ascii="Tahoma" w:hAnsi="Tahoma" w:cs="Tahoma"/>
      <w:sz w:val="22"/>
      <w:szCs w:val="22"/>
    </w:rPr>
  </w:style>
  <w:style w:type="paragraph" w:styleId="BodyTextIndent">
    <w:name w:val="Body Text Indent"/>
    <w:basedOn w:val="Normal"/>
    <w:link w:val="BodyTextIndentChar"/>
    <w:uiPriority w:val="99"/>
    <w:semiHidden/>
    <w:unhideWhenUsed/>
    <w:rsid w:val="002960C4"/>
    <w:pPr>
      <w:spacing w:after="120"/>
      <w:ind w:left="360"/>
    </w:pPr>
  </w:style>
  <w:style w:type="character" w:customStyle="1" w:styleId="BodyTextIndentChar">
    <w:name w:val="Body Text Indent Char"/>
    <w:basedOn w:val="DefaultParagraphFont"/>
    <w:link w:val="BodyTextIndent"/>
    <w:uiPriority w:val="99"/>
    <w:semiHidden/>
    <w:rsid w:val="0029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clegg\AppData\Local\Temp\Temp1_Letterhead_COP.zip\Letterhead_COP\Jeff%20Levine\letterhead_jeff_lev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77A9-E984-4425-A606-65ADB5E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letterhead_jeff_levine</Template>
  <TotalTime>29</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nicoleclegg</dc:creator>
  <cp:lastModifiedBy>HCD</cp:lastModifiedBy>
  <cp:revision>7</cp:revision>
  <cp:lastPrinted>2013-12-19T16:46:00Z</cp:lastPrinted>
  <dcterms:created xsi:type="dcterms:W3CDTF">2013-12-19T16:17:00Z</dcterms:created>
  <dcterms:modified xsi:type="dcterms:W3CDTF">2013-12-19T16:48:00Z</dcterms:modified>
</cp:coreProperties>
</file>