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4191"/>
        <w:gridCol w:w="5527"/>
        <w:gridCol w:w="2790"/>
      </w:tblGrid>
      <w:tr w:rsidR="00741504" w:rsidRPr="00CE1F02" w:rsidTr="007209BD">
        <w:tc>
          <w:tcPr>
            <w:tcW w:w="2000" w:type="dxa"/>
            <w:tcBorders>
              <w:top w:val="nil"/>
              <w:left w:val="nil"/>
              <w:right w:val="nil"/>
            </w:tcBorders>
          </w:tcPr>
          <w:p w:rsidR="00741504" w:rsidRPr="00CE1F02" w:rsidRDefault="00BF031B" w:rsidP="00BF03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LEVEL I</w:t>
            </w:r>
            <w:r w:rsidR="00741504" w:rsidRPr="00CE1F02">
              <w:rPr>
                <w:rFonts w:asciiTheme="minorHAnsi" w:hAnsiTheme="minorHAnsi" w:cstheme="minorHAnsi"/>
                <w:b/>
                <w:sz w:val="20"/>
                <w:szCs w:val="20"/>
              </w:rPr>
              <w:t>I REVIEW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130 E Prom (R-6)</w:t>
            </w:r>
          </w:p>
        </w:tc>
        <w:tc>
          <w:tcPr>
            <w:tcW w:w="9718" w:type="dxa"/>
            <w:gridSpan w:val="2"/>
            <w:tcBorders>
              <w:top w:val="nil"/>
              <w:left w:val="nil"/>
              <w:right w:val="nil"/>
            </w:tcBorders>
          </w:tcPr>
          <w:p w:rsidR="00741504" w:rsidRPr="00CE1F02" w:rsidRDefault="00741504" w:rsidP="007430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:rsidR="00741504" w:rsidRPr="00CE1F02" w:rsidRDefault="00741504" w:rsidP="007430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</w:tcPr>
          <w:p w:rsidR="00741504" w:rsidRPr="00741504" w:rsidRDefault="00741504" w:rsidP="00CE1F02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</w:tcPr>
          <w:p w:rsidR="00741504" w:rsidRPr="00741504" w:rsidRDefault="00741504" w:rsidP="00CE1F02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Preliminary Review</w:t>
            </w:r>
          </w:p>
        </w:tc>
        <w:tc>
          <w:tcPr>
            <w:tcW w:w="2790" w:type="dxa"/>
          </w:tcPr>
          <w:p w:rsidR="00741504" w:rsidRPr="00741504" w:rsidRDefault="00741504" w:rsidP="00CE1F02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Final Review</w:t>
            </w:r>
          </w:p>
        </w:tc>
      </w:tr>
      <w:tr w:rsidR="00741504" w:rsidRPr="00CE1F02" w:rsidTr="007209BD">
        <w:tc>
          <w:tcPr>
            <w:tcW w:w="2000" w:type="dxa"/>
            <w:vMerge w:val="restart"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Transportation</w:t>
            </w: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Impact on Surrounding Street Systems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Access and Circulation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Public Transit Access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Parking</w:t>
            </w:r>
          </w:p>
        </w:tc>
        <w:tc>
          <w:tcPr>
            <w:tcW w:w="5527" w:type="dxa"/>
          </w:tcPr>
          <w:p w:rsidR="00741504" w:rsidRDefault="003570DE" w:rsidP="003570DE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configuration.  Backing to Wilson Street?</w:t>
            </w:r>
          </w:p>
          <w:p w:rsidR="003570DE" w:rsidRPr="00CE1F02" w:rsidRDefault="003570DE" w:rsidP="003570DE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Substitute bituminous curb</w:t>
            </w: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Transportation Demand Management (TDM)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 w:val="restart"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Environmental Quality</w:t>
            </w: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3"/>
              </w:numPr>
              <w:tabs>
                <w:tab w:val="clear" w:pos="108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Preservation of Significant Natural Features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Landscaping and Landscape Preservation</w:t>
            </w:r>
          </w:p>
        </w:tc>
        <w:tc>
          <w:tcPr>
            <w:tcW w:w="5527" w:type="dxa"/>
          </w:tcPr>
          <w:p w:rsidR="00741504" w:rsidRDefault="003570DE" w:rsidP="003570DE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Remove trees on S property line (only 1/unit req.)</w:t>
            </w:r>
          </w:p>
          <w:p w:rsidR="003570DE" w:rsidRDefault="003570DE" w:rsidP="003570DE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Replace E Prom Norway maple w/ Armstrong maple?</w:t>
            </w:r>
          </w:p>
          <w:p w:rsidR="007209BD" w:rsidRDefault="007209BD" w:rsidP="003570DE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Preserve other esplanade tree?</w:t>
            </w:r>
          </w:p>
          <w:p w:rsidR="003570DE" w:rsidRPr="00CE1F02" w:rsidRDefault="003570DE" w:rsidP="003570DE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Changes to landscape plan – no buffering around trash enclosure</w:t>
            </w: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Water Quality, Storm Water Management and Erosion Control</w:t>
            </w:r>
          </w:p>
        </w:tc>
        <w:tc>
          <w:tcPr>
            <w:tcW w:w="5527" w:type="dxa"/>
          </w:tcPr>
          <w:p w:rsidR="00741504" w:rsidRPr="00CE1F02" w:rsidRDefault="003570DE" w:rsidP="003570DE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Change in location of rain garden</w:t>
            </w: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 w:val="restart"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 Infrastructure and Community Safety </w:t>
            </w: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Consistency with Master Plans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Public Safety and Fire Prevention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Availability and Adequate Capacity of Public Utilities</w:t>
            </w:r>
          </w:p>
        </w:tc>
        <w:tc>
          <w:tcPr>
            <w:tcW w:w="5527" w:type="dxa"/>
          </w:tcPr>
          <w:p w:rsidR="00741504" w:rsidRDefault="003570DE" w:rsidP="003570DE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Overhead electric?  Originally underground</w:t>
            </w:r>
          </w:p>
          <w:p w:rsidR="003570DE" w:rsidRPr="00CE1F02" w:rsidRDefault="003570DE" w:rsidP="003570DE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Change in retaining wall configuration</w:t>
            </w: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 w:val="restart"/>
          </w:tcPr>
          <w:p w:rsidR="00741504" w:rsidRPr="00741504" w:rsidRDefault="00741504" w:rsidP="00741504">
            <w:pPr>
              <w:ind w:lef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Site Design</w:t>
            </w: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Massing, Ventilation and Wind Impact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Shadows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Snow and Ice Loading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View Corridors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 xml:space="preserve">Historic Resources </w:t>
            </w:r>
          </w:p>
        </w:tc>
        <w:tc>
          <w:tcPr>
            <w:tcW w:w="5527" w:type="dxa"/>
          </w:tcPr>
          <w:p w:rsidR="00741504" w:rsidRPr="00CE1F02" w:rsidRDefault="007209BD" w:rsidP="007209BD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NEED HP REVIEW?</w:t>
            </w: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Exterior Lighting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741504" w:rsidRDefault="00741504" w:rsidP="00741504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741504" w:rsidRDefault="00741504" w:rsidP="00CE1F02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Noise and Vibration</w:t>
            </w:r>
          </w:p>
        </w:tc>
        <w:tc>
          <w:tcPr>
            <w:tcW w:w="5527" w:type="dxa"/>
          </w:tcPr>
          <w:p w:rsidR="00741504" w:rsidRPr="00CE1F02" w:rsidRDefault="007209BD" w:rsidP="007209BD">
            <w:pPr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Details on condenser unit?  Where?</w:t>
            </w: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CE1F02" w:rsidRDefault="00741504" w:rsidP="00741504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CE1F02" w:rsidRDefault="00741504" w:rsidP="00CE1F02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sz w:val="20"/>
                <w:szCs w:val="20"/>
              </w:rPr>
              <w:t xml:space="preserve">Signage and </w:t>
            </w:r>
            <w:proofErr w:type="spellStart"/>
            <w:r w:rsidRPr="00CE1F02">
              <w:rPr>
                <w:rFonts w:asciiTheme="minorHAnsi" w:hAnsiTheme="minorHAnsi" w:cstheme="minorHAnsi"/>
                <w:sz w:val="20"/>
                <w:szCs w:val="20"/>
              </w:rPr>
              <w:t>Wayfinding</w:t>
            </w:r>
            <w:proofErr w:type="spellEnd"/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504" w:rsidRPr="00CE1F02" w:rsidTr="007209BD">
        <w:tc>
          <w:tcPr>
            <w:tcW w:w="2000" w:type="dxa"/>
            <w:vMerge/>
          </w:tcPr>
          <w:p w:rsidR="00741504" w:rsidRPr="00CE1F02" w:rsidRDefault="00741504" w:rsidP="00741504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1" w:type="dxa"/>
          </w:tcPr>
          <w:p w:rsidR="00741504" w:rsidRPr="00CE1F02" w:rsidRDefault="00741504" w:rsidP="00CE1F02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sz w:val="20"/>
                <w:szCs w:val="20"/>
              </w:rPr>
              <w:t>Zoning Related Design Standards</w:t>
            </w:r>
          </w:p>
        </w:tc>
        <w:tc>
          <w:tcPr>
            <w:tcW w:w="5527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41504" w:rsidRPr="00CE1F02" w:rsidRDefault="00741504" w:rsidP="00CE1F02">
            <w:p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09BD" w:rsidRDefault="007209BD" w:rsidP="007209BD">
      <w:pPr>
        <w:rPr>
          <w:rFonts w:asciiTheme="minorHAnsi" w:hAnsiTheme="minorHAnsi" w:cstheme="minorHAnsi"/>
          <w:sz w:val="20"/>
          <w:szCs w:val="20"/>
        </w:rPr>
      </w:pPr>
    </w:p>
    <w:p w:rsidR="007209BD" w:rsidRPr="007209BD" w:rsidRDefault="007209BD" w:rsidP="007209BD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7209BD">
        <w:rPr>
          <w:rFonts w:asciiTheme="minorHAnsi" w:hAnsiTheme="minorHAnsi" w:cstheme="minorHAnsi"/>
          <w:sz w:val="20"/>
          <w:szCs w:val="20"/>
          <w:highlight w:val="yellow"/>
        </w:rPr>
        <w:t xml:space="preserve">ADDRESS 2011 </w:t>
      </w:r>
      <w:r w:rsidRPr="007209BD">
        <w:rPr>
          <w:rFonts w:asciiTheme="minorHAnsi" w:hAnsiTheme="minorHAnsi" w:cstheme="minorHAnsi"/>
          <w:sz w:val="20"/>
          <w:szCs w:val="20"/>
          <w:highlight w:val="yellow"/>
        </w:rPr>
        <w:t>Conditions</w:t>
      </w:r>
    </w:p>
    <w:p w:rsidR="007209BD" w:rsidRPr="007209BD" w:rsidRDefault="007209BD" w:rsidP="007209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7209BD">
        <w:rPr>
          <w:rFonts w:asciiTheme="minorHAnsi" w:hAnsiTheme="minorHAnsi" w:cstheme="minorHAnsi"/>
          <w:sz w:val="20"/>
          <w:szCs w:val="20"/>
          <w:highlight w:val="yellow"/>
        </w:rPr>
        <w:t>Maintenance agreement for rain gardens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– provided maintenance &amp; inspection plan</w:t>
      </w:r>
    </w:p>
    <w:p w:rsidR="007209BD" w:rsidRPr="007209BD" w:rsidRDefault="007209BD" w:rsidP="007209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7209BD">
        <w:rPr>
          <w:rFonts w:asciiTheme="minorHAnsi" w:hAnsiTheme="minorHAnsi" w:cstheme="minorHAnsi"/>
          <w:sz w:val="20"/>
          <w:szCs w:val="20"/>
          <w:highlight w:val="yellow"/>
        </w:rPr>
        <w:t xml:space="preserve">Address David </w:t>
      </w:r>
      <w:proofErr w:type="spellStart"/>
      <w:r w:rsidRPr="007209BD">
        <w:rPr>
          <w:rFonts w:asciiTheme="minorHAnsi" w:hAnsiTheme="minorHAnsi" w:cstheme="minorHAnsi"/>
          <w:sz w:val="20"/>
          <w:szCs w:val="20"/>
          <w:highlight w:val="yellow"/>
        </w:rPr>
        <w:t>Senus</w:t>
      </w:r>
      <w:proofErr w:type="spellEnd"/>
      <w:r w:rsidRPr="007209BD">
        <w:rPr>
          <w:rFonts w:asciiTheme="minorHAnsi" w:hAnsiTheme="minorHAnsi" w:cstheme="minorHAnsi"/>
          <w:sz w:val="20"/>
          <w:szCs w:val="20"/>
          <w:highlight w:val="yellow"/>
        </w:rPr>
        <w:t xml:space="preserve"> comments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- </w:t>
      </w:r>
    </w:p>
    <w:p w:rsidR="007209BD" w:rsidRPr="007209BD" w:rsidRDefault="007209BD" w:rsidP="007209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7209BD">
        <w:rPr>
          <w:rFonts w:asciiTheme="minorHAnsi" w:hAnsiTheme="minorHAnsi" w:cstheme="minorHAnsi"/>
          <w:sz w:val="20"/>
          <w:szCs w:val="20"/>
          <w:highlight w:val="yellow"/>
        </w:rPr>
        <w:t>Eliminate parking space near trash enclosure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– did not - reconfigured</w:t>
      </w:r>
    </w:p>
    <w:p w:rsidR="007209BD" w:rsidRPr="007209BD" w:rsidRDefault="007209BD" w:rsidP="007209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7209BD">
        <w:rPr>
          <w:rFonts w:asciiTheme="minorHAnsi" w:hAnsiTheme="minorHAnsi" w:cstheme="minorHAnsi"/>
          <w:sz w:val="20"/>
          <w:szCs w:val="20"/>
          <w:highlight w:val="yellow"/>
        </w:rPr>
        <w:t>Screen condensing units and rooftop mechanical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– moved to carport</w:t>
      </w:r>
    </w:p>
    <w:p w:rsidR="007209BD" w:rsidRPr="007209BD" w:rsidRDefault="007209BD" w:rsidP="007209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7209BD">
        <w:rPr>
          <w:rFonts w:asciiTheme="minorHAnsi" w:hAnsiTheme="minorHAnsi" w:cstheme="minorHAnsi"/>
          <w:sz w:val="20"/>
          <w:szCs w:val="20"/>
          <w:highlight w:val="yellow"/>
        </w:rPr>
        <w:t>Coordinate work in ROW with DPS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– added a note?</w:t>
      </w:r>
    </w:p>
    <w:p w:rsidR="007209BD" w:rsidRPr="007209BD" w:rsidRDefault="007209BD" w:rsidP="007209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209BD">
        <w:rPr>
          <w:rFonts w:asciiTheme="minorHAnsi" w:hAnsiTheme="minorHAnsi" w:cstheme="minorHAnsi"/>
          <w:sz w:val="20"/>
          <w:szCs w:val="20"/>
        </w:rPr>
        <w:t>PWD capacity letter</w:t>
      </w:r>
    </w:p>
    <w:p w:rsidR="007209BD" w:rsidRPr="007209BD" w:rsidRDefault="007209BD" w:rsidP="007209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highlight w:val="red"/>
        </w:rPr>
      </w:pPr>
      <w:r w:rsidRPr="007209BD">
        <w:rPr>
          <w:rFonts w:asciiTheme="minorHAnsi" w:hAnsiTheme="minorHAnsi" w:cstheme="minorHAnsi"/>
          <w:sz w:val="20"/>
          <w:szCs w:val="20"/>
          <w:highlight w:val="red"/>
        </w:rPr>
        <w:t>Set property corner pins</w:t>
      </w:r>
    </w:p>
    <w:p w:rsidR="007209BD" w:rsidRDefault="007209BD" w:rsidP="007209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7209BD">
        <w:rPr>
          <w:rFonts w:asciiTheme="minorHAnsi" w:hAnsiTheme="minorHAnsi" w:cstheme="minorHAnsi"/>
          <w:sz w:val="20"/>
          <w:szCs w:val="20"/>
          <w:highlight w:val="red"/>
        </w:rPr>
        <w:t>Sheets stamped and signed by engineer</w:t>
      </w:r>
    </w:p>
    <w:p w:rsidR="007209BD" w:rsidRDefault="007209BD" w:rsidP="007209BD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7209BD" w:rsidRPr="007209BD" w:rsidRDefault="007209BD" w:rsidP="007209BD">
      <w:pPr>
        <w:rPr>
          <w:rFonts w:asciiTheme="minorHAnsi" w:hAnsiTheme="minorHAnsi" w:cstheme="minorHAnsi"/>
          <w:sz w:val="20"/>
          <w:szCs w:val="20"/>
          <w:highlight w:val="red"/>
        </w:rPr>
      </w:pPr>
      <w:r w:rsidRPr="007209BD">
        <w:rPr>
          <w:rFonts w:asciiTheme="minorHAnsi" w:hAnsiTheme="minorHAnsi" w:cstheme="minorHAnsi"/>
          <w:sz w:val="20"/>
          <w:szCs w:val="20"/>
          <w:highlight w:val="red"/>
        </w:rPr>
        <w:t>HVAC REVIEW</w:t>
      </w:r>
    </w:p>
    <w:p w:rsidR="00BF031B" w:rsidRDefault="00BF031B" w:rsidP="00CE1F0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2010 –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subdivision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and site plan review </w:t>
      </w:r>
    </w:p>
    <w:p w:rsidR="00BF031B" w:rsidRPr="00BF031B" w:rsidRDefault="00BF031B" w:rsidP="00CE1F02">
      <w:pPr>
        <w:rPr>
          <w:rFonts w:asciiTheme="minorHAnsi" w:hAnsiTheme="minorHAnsi" w:cstheme="minorHAnsi"/>
          <w:sz w:val="20"/>
          <w:szCs w:val="20"/>
        </w:rPr>
      </w:pPr>
      <w:r w:rsidRPr="00BF031B">
        <w:rPr>
          <w:rFonts w:asciiTheme="minorHAnsi" w:hAnsiTheme="minorHAnsi" w:cstheme="minorHAnsi"/>
          <w:sz w:val="20"/>
          <w:szCs w:val="20"/>
        </w:rPr>
        <w:t>11 unit apt. building w/ 2 car garage (3 story building w/ 1-story addition) to 7 unit apt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BF031B">
        <w:rPr>
          <w:rFonts w:asciiTheme="minorHAnsi" w:hAnsiTheme="minorHAnsi" w:cstheme="minorHAnsi"/>
          <w:sz w:val="20"/>
          <w:szCs w:val="20"/>
        </w:rPr>
        <w:t xml:space="preserve"> building w/ 7 car parking lot (demo ex. 1-story addition &amp; add 3-story addition)</w:t>
      </w:r>
    </w:p>
    <w:p w:rsidR="00BF031B" w:rsidRPr="00BF031B" w:rsidRDefault="00BF031B" w:rsidP="00CE1F02">
      <w:pPr>
        <w:rPr>
          <w:rFonts w:asciiTheme="minorHAnsi" w:hAnsiTheme="minorHAnsi" w:cstheme="minorHAnsi"/>
          <w:sz w:val="20"/>
          <w:szCs w:val="20"/>
        </w:rPr>
      </w:pPr>
      <w:r w:rsidRPr="00BF031B">
        <w:rPr>
          <w:rFonts w:asciiTheme="minorHAnsi" w:hAnsiTheme="minorHAnsi" w:cstheme="minorHAnsi"/>
          <w:sz w:val="20"/>
          <w:szCs w:val="20"/>
        </w:rPr>
        <w:t>Housing replacement applied b/c demolishing units</w:t>
      </w:r>
    </w:p>
    <w:p w:rsidR="004870EB" w:rsidRDefault="004870EB" w:rsidP="004870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Reducing number of units, so not required to increase off-street parking spaces</w:t>
      </w:r>
      <w:r>
        <w:rPr>
          <w:rFonts w:asciiTheme="minorHAnsi" w:hAnsiTheme="minorHAnsi" w:cstheme="minorHAnsi"/>
          <w:sz w:val="20"/>
          <w:szCs w:val="20"/>
        </w:rPr>
        <w:t>.  7 provided, 2 compact</w:t>
      </w:r>
    </w:p>
    <w:p w:rsidR="004870EB" w:rsidRDefault="004870EB" w:rsidP="004870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Repair Wilson Street sidewalk (existing concrete) – portions &gt; 10 </w:t>
      </w:r>
      <w:proofErr w:type="spellStart"/>
      <w:r>
        <w:rPr>
          <w:rFonts w:asciiTheme="minorHAnsi" w:hAnsiTheme="minorHAnsi" w:cstheme="minorHAnsi"/>
          <w:sz w:val="20"/>
          <w:szCs w:val="20"/>
        </w:rPr>
        <w:t>ft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required brick</w:t>
      </w:r>
    </w:p>
    <w:p w:rsidR="004870EB" w:rsidRDefault="004870EB" w:rsidP="004870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45 </w:t>
      </w:r>
      <w:proofErr w:type="gramStart"/>
      <w:r>
        <w:rPr>
          <w:rFonts w:asciiTheme="minorHAnsi" w:hAnsiTheme="minorHAnsi" w:cstheme="minorHAnsi"/>
          <w:sz w:val="20"/>
          <w:szCs w:val="20"/>
        </w:rPr>
        <w:t>arborvitaes,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preserve cedar and elms</w:t>
      </w:r>
    </w:p>
    <w:p w:rsidR="00CF3995" w:rsidRDefault="00CF3995" w:rsidP="004870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Conditions</w:t>
      </w:r>
    </w:p>
    <w:p w:rsidR="00CF3995" w:rsidRPr="00CF3995" w:rsidRDefault="00CF3995" w:rsidP="00CF399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Enclose all sides of trash bins</w:t>
      </w:r>
    </w:p>
    <w:p w:rsidR="00CF3995" w:rsidRPr="00CF3995" w:rsidRDefault="00CF3995" w:rsidP="00CF399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Show autumn blaze maple on E. Prom</w:t>
      </w:r>
      <w:bookmarkStart w:id="0" w:name="_GoBack"/>
      <w:bookmarkEnd w:id="0"/>
    </w:p>
    <w:p w:rsidR="00CF3995" w:rsidRPr="00CF3995" w:rsidRDefault="00CF3995" w:rsidP="00CF399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Contribution to tree fund</w:t>
      </w:r>
    </w:p>
    <w:p w:rsidR="00BF031B" w:rsidRDefault="00BF031B" w:rsidP="00CE1F02">
      <w:pPr>
        <w:rPr>
          <w:rFonts w:asciiTheme="minorHAnsi" w:hAnsiTheme="minorHAnsi" w:cstheme="minorHAnsi"/>
          <w:b/>
          <w:sz w:val="20"/>
          <w:szCs w:val="20"/>
        </w:rPr>
      </w:pPr>
    </w:p>
    <w:p w:rsidR="004870EB" w:rsidRDefault="004870EB" w:rsidP="00CE1F0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2011 – Level II </w:t>
      </w:r>
    </w:p>
    <w:p w:rsidR="00BF031B" w:rsidRDefault="004870EB" w:rsidP="00CE1F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 unit apt. building to 3 unit condo (</w:t>
      </w:r>
      <w:proofErr w:type="spellStart"/>
      <w:r>
        <w:rPr>
          <w:rFonts w:asciiTheme="minorHAnsi" w:hAnsiTheme="minorHAnsi" w:cstheme="minorHAnsi"/>
          <w:sz w:val="20"/>
          <w:szCs w:val="20"/>
        </w:rPr>
        <w:t>inc.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demo of 1-story addition and construction of new addition) w/ attached carport for 3 compact cars</w:t>
      </w:r>
    </w:p>
    <w:p w:rsidR="004870EB" w:rsidRDefault="004870EB" w:rsidP="00CE1F02">
      <w:pPr>
        <w:rPr>
          <w:rFonts w:asciiTheme="minorHAnsi" w:hAnsiTheme="minorHAnsi" w:cstheme="minorHAnsi"/>
          <w:sz w:val="20"/>
          <w:szCs w:val="20"/>
        </w:rPr>
      </w:pPr>
      <w:r w:rsidRPr="003570DE">
        <w:rPr>
          <w:rFonts w:asciiTheme="minorHAnsi" w:hAnsiTheme="minorHAnsi" w:cstheme="minorHAnsi"/>
          <w:i/>
          <w:sz w:val="20"/>
          <w:szCs w:val="20"/>
        </w:rPr>
        <w:t xml:space="preserve">Waivers </w:t>
      </w:r>
      <w:r>
        <w:rPr>
          <w:rFonts w:asciiTheme="minorHAnsi" w:hAnsiTheme="minorHAnsi" w:cstheme="minorHAnsi"/>
          <w:sz w:val="20"/>
          <w:szCs w:val="20"/>
        </w:rPr>
        <w:t>– Flooding standard, 2 parallel parking spaces 8’x20’, 2 compact spaces under canopy, reduced aisle widths of 12’ and 23’</w:t>
      </w:r>
    </w:p>
    <w:p w:rsidR="004870EB" w:rsidRDefault="004870EB" w:rsidP="00CE1F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Conditions</w:t>
      </w:r>
    </w:p>
    <w:p w:rsidR="004870EB" w:rsidRDefault="004870EB" w:rsidP="004870E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4870EB">
        <w:rPr>
          <w:rFonts w:asciiTheme="minorHAnsi" w:hAnsiTheme="minorHAnsi" w:cstheme="minorHAnsi"/>
          <w:sz w:val="20"/>
          <w:szCs w:val="20"/>
        </w:rPr>
        <w:t>Maintenanc</w:t>
      </w:r>
      <w:r>
        <w:rPr>
          <w:rFonts w:asciiTheme="minorHAnsi" w:hAnsiTheme="minorHAnsi" w:cstheme="minorHAnsi"/>
          <w:sz w:val="20"/>
          <w:szCs w:val="20"/>
        </w:rPr>
        <w:t>e agreement for rain gardens</w:t>
      </w:r>
    </w:p>
    <w:p w:rsidR="004870EB" w:rsidRDefault="004870EB" w:rsidP="004870E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Address David </w:t>
      </w:r>
      <w:proofErr w:type="spellStart"/>
      <w:r>
        <w:rPr>
          <w:rFonts w:asciiTheme="minorHAnsi" w:hAnsiTheme="minorHAnsi" w:cstheme="minorHAnsi"/>
          <w:sz w:val="20"/>
          <w:szCs w:val="20"/>
        </w:rPr>
        <w:t>Senus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comments</w:t>
      </w:r>
    </w:p>
    <w:p w:rsidR="004870EB" w:rsidRDefault="004870EB" w:rsidP="004870E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Eliminate parking space near trash enclosure</w:t>
      </w:r>
    </w:p>
    <w:p w:rsidR="004870EB" w:rsidRDefault="004870EB" w:rsidP="004870E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Screen condensing units and rooftop mechanical</w:t>
      </w:r>
    </w:p>
    <w:p w:rsidR="004870EB" w:rsidRDefault="004870EB" w:rsidP="004870E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Coordinate work in ROW with DPS</w:t>
      </w:r>
    </w:p>
    <w:p w:rsidR="004870EB" w:rsidRDefault="004870EB" w:rsidP="004870E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PWD capacity letter</w:t>
      </w:r>
    </w:p>
    <w:p w:rsidR="004870EB" w:rsidRDefault="004870EB" w:rsidP="004870E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Set property corner pins</w:t>
      </w:r>
    </w:p>
    <w:p w:rsidR="004870EB" w:rsidRPr="004870EB" w:rsidRDefault="004870EB" w:rsidP="004870E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Sheets stamped and signed by engineer</w:t>
      </w:r>
    </w:p>
    <w:p w:rsidR="004870EB" w:rsidRDefault="004870EB" w:rsidP="00CE1F02">
      <w:pPr>
        <w:rPr>
          <w:rFonts w:asciiTheme="minorHAnsi" w:hAnsiTheme="minorHAnsi" w:cstheme="minorHAnsi"/>
          <w:sz w:val="20"/>
          <w:szCs w:val="20"/>
        </w:rPr>
      </w:pPr>
    </w:p>
    <w:p w:rsidR="004870EB" w:rsidRDefault="00CF3995" w:rsidP="00CE1F0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2013 Amendment</w:t>
      </w:r>
    </w:p>
    <w:p w:rsidR="00CF3995" w:rsidRPr="00CF3995" w:rsidRDefault="00CF3995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Leave overhead power to Wilson Street side?</w:t>
      </w:r>
    </w:p>
    <w:p w:rsidR="00CF3995" w:rsidRPr="00CF3995" w:rsidRDefault="00CF3995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Leave stone wall and stairs providing access to E Prom sidewalk</w:t>
      </w:r>
    </w:p>
    <w:p w:rsidR="00CF3995" w:rsidRPr="00CF3995" w:rsidRDefault="003570DE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Reconfigure &amp; relocate r</w:t>
      </w:r>
      <w:r w:rsidR="00CF3995" w:rsidRPr="00CF3995">
        <w:rPr>
          <w:rFonts w:asciiTheme="minorHAnsi" w:hAnsiTheme="minorHAnsi" w:cstheme="minorHAnsi"/>
          <w:sz w:val="20"/>
          <w:szCs w:val="20"/>
        </w:rPr>
        <w:t>ain garden</w:t>
      </w:r>
    </w:p>
    <w:p w:rsidR="00CF3995" w:rsidRPr="00CF3995" w:rsidRDefault="00CF3995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Remove terrace</w:t>
      </w:r>
    </w:p>
    <w:p w:rsidR="00CF3995" w:rsidRPr="00CF3995" w:rsidRDefault="00CF3995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Extend retaining wall down east property line</w:t>
      </w:r>
    </w:p>
    <w:p w:rsidR="00CF3995" w:rsidRPr="00CF3995" w:rsidRDefault="00CF3995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Remove trees along south property line</w:t>
      </w:r>
    </w:p>
    <w:p w:rsidR="00CF3995" w:rsidRDefault="00CF3995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Relocate roof-mounted condenser units into carport</w:t>
      </w:r>
    </w:p>
    <w:p w:rsidR="003570DE" w:rsidRPr="00CF3995" w:rsidRDefault="003570DE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Reconfigure parking</w:t>
      </w:r>
    </w:p>
    <w:p w:rsidR="00CF3995" w:rsidRPr="00CF3995" w:rsidRDefault="00CF3995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Substitute bituminous curb in parking area, concreter curb and sidewalk, precast concrete block wall on eastern property line</w:t>
      </w:r>
    </w:p>
    <w:p w:rsidR="00CF3995" w:rsidRPr="00CF3995" w:rsidRDefault="00CF3995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Leave three balconies facing promenade, but remove columns and roof overhang</w:t>
      </w:r>
    </w:p>
    <w:p w:rsidR="00CF3995" w:rsidRPr="00CF3995" w:rsidRDefault="00CF3995" w:rsidP="00CF399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F3995">
        <w:rPr>
          <w:rFonts w:asciiTheme="minorHAnsi" w:hAnsiTheme="minorHAnsi" w:cstheme="minorHAnsi"/>
          <w:sz w:val="20"/>
          <w:szCs w:val="20"/>
        </w:rPr>
        <w:t>Add pitched roof to carport</w:t>
      </w:r>
    </w:p>
    <w:p w:rsidR="00CF3995" w:rsidRPr="00CF3995" w:rsidRDefault="00CF3995" w:rsidP="00CE1F02">
      <w:pPr>
        <w:rPr>
          <w:rFonts w:asciiTheme="minorHAnsi" w:hAnsiTheme="minorHAnsi" w:cstheme="minorHAnsi"/>
          <w:b/>
          <w:sz w:val="20"/>
          <w:szCs w:val="20"/>
        </w:rPr>
      </w:pPr>
    </w:p>
    <w:p w:rsidR="00A02497" w:rsidRDefault="00CE1F02" w:rsidP="00CE1F02">
      <w:pPr>
        <w:rPr>
          <w:rFonts w:asciiTheme="minorHAnsi" w:hAnsiTheme="minorHAnsi" w:cstheme="minorHAnsi"/>
          <w:b/>
          <w:sz w:val="20"/>
          <w:szCs w:val="20"/>
        </w:rPr>
      </w:pPr>
      <w:r w:rsidRPr="00CE1F02">
        <w:rPr>
          <w:rFonts w:asciiTheme="minorHAnsi" w:hAnsiTheme="minorHAnsi" w:cstheme="minorHAnsi"/>
          <w:b/>
          <w:sz w:val="20"/>
          <w:szCs w:val="20"/>
        </w:rPr>
        <w:t>Additional Submittals Required:</w:t>
      </w:r>
    </w:p>
    <w:p w:rsidR="004B5CE9" w:rsidRDefault="00BF031B" w:rsidP="004870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CHECK ON HOUSING REPLACEMENT (14-483</w:t>
      </w:r>
      <w:proofErr w:type="gramStart"/>
      <w:r>
        <w:rPr>
          <w:rFonts w:asciiTheme="minorHAnsi" w:hAnsiTheme="minorHAnsi" w:cstheme="minorHAnsi"/>
          <w:sz w:val="20"/>
          <w:szCs w:val="20"/>
        </w:rPr>
        <w:t>)  Does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not apply to </w:t>
      </w:r>
      <w:r w:rsidR="004870EB">
        <w:rPr>
          <w:rFonts w:asciiTheme="minorHAnsi" w:hAnsiTheme="minorHAnsi" w:cstheme="minorHAnsi"/>
          <w:sz w:val="20"/>
          <w:szCs w:val="20"/>
        </w:rPr>
        <w:t>“</w:t>
      </w:r>
      <w:r w:rsidR="004870EB" w:rsidRPr="004870EB">
        <w:rPr>
          <w:rFonts w:asciiTheme="minorHAnsi" w:hAnsiTheme="minorHAnsi" w:cstheme="minorHAnsi"/>
          <w:sz w:val="20"/>
          <w:szCs w:val="20"/>
        </w:rPr>
        <w:t xml:space="preserve">(d) </w:t>
      </w:r>
      <w:r w:rsidR="004870EB" w:rsidRPr="004870EB">
        <w:rPr>
          <w:rFonts w:asciiTheme="minorHAnsi" w:hAnsiTheme="minorHAnsi" w:cstheme="minorHAnsi"/>
          <w:sz w:val="20"/>
          <w:szCs w:val="20"/>
        </w:rPr>
        <w:t>Consolidation, elimination or reconfiguration of one</w:t>
      </w:r>
      <w:r w:rsidR="004870EB" w:rsidRPr="004870EB">
        <w:rPr>
          <w:rFonts w:asciiTheme="minorHAnsi" w:hAnsiTheme="minorHAnsi" w:cstheme="minorHAnsi"/>
          <w:sz w:val="20"/>
          <w:szCs w:val="20"/>
        </w:rPr>
        <w:t xml:space="preserve"> </w:t>
      </w:r>
      <w:r w:rsidR="004870EB" w:rsidRPr="004870EB">
        <w:rPr>
          <w:rFonts w:asciiTheme="minorHAnsi" w:hAnsiTheme="minorHAnsi" w:cstheme="minorHAnsi"/>
          <w:sz w:val="20"/>
          <w:szCs w:val="20"/>
        </w:rPr>
        <w:t>(1) or more dwelling units within an existing</w:t>
      </w:r>
      <w:r w:rsidR="004870EB" w:rsidRPr="004870EB">
        <w:rPr>
          <w:rFonts w:asciiTheme="minorHAnsi" w:hAnsiTheme="minorHAnsi" w:cstheme="minorHAnsi"/>
          <w:sz w:val="20"/>
          <w:szCs w:val="20"/>
        </w:rPr>
        <w:t xml:space="preserve"> </w:t>
      </w:r>
      <w:r w:rsidR="004870EB" w:rsidRPr="004870EB">
        <w:rPr>
          <w:rFonts w:asciiTheme="minorHAnsi" w:hAnsiTheme="minorHAnsi" w:cstheme="minorHAnsi"/>
          <w:sz w:val="20"/>
          <w:szCs w:val="20"/>
        </w:rPr>
        <w:t>structure, as long as all the resulting units remain</w:t>
      </w:r>
      <w:r w:rsidR="004870EB" w:rsidRPr="004870EB">
        <w:rPr>
          <w:rFonts w:asciiTheme="minorHAnsi" w:hAnsiTheme="minorHAnsi" w:cstheme="minorHAnsi"/>
          <w:sz w:val="20"/>
          <w:szCs w:val="20"/>
        </w:rPr>
        <w:t xml:space="preserve"> </w:t>
      </w:r>
      <w:r w:rsidR="004870EB" w:rsidRPr="004870EB">
        <w:rPr>
          <w:rFonts w:asciiTheme="minorHAnsi" w:hAnsiTheme="minorHAnsi" w:cstheme="minorHAnsi"/>
          <w:sz w:val="20"/>
          <w:szCs w:val="20"/>
        </w:rPr>
        <w:t>as dwelling units after such consolidation,</w:t>
      </w:r>
      <w:r w:rsidR="004870EB" w:rsidRPr="004870EB">
        <w:rPr>
          <w:rFonts w:asciiTheme="minorHAnsi" w:hAnsiTheme="minorHAnsi" w:cstheme="minorHAnsi"/>
          <w:sz w:val="20"/>
          <w:szCs w:val="20"/>
        </w:rPr>
        <w:t xml:space="preserve"> </w:t>
      </w:r>
      <w:r w:rsidR="004870EB">
        <w:rPr>
          <w:rFonts w:asciiTheme="minorHAnsi" w:hAnsiTheme="minorHAnsi" w:cstheme="minorHAnsi"/>
          <w:sz w:val="20"/>
          <w:szCs w:val="20"/>
        </w:rPr>
        <w:t>elimination or reconfiguration…”</w:t>
      </w:r>
    </w:p>
    <w:p w:rsidR="00CF3995" w:rsidRDefault="00CF3995" w:rsidP="004870E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WAS HP INVOLVED IN 2011??</w:t>
      </w:r>
    </w:p>
    <w:p w:rsidR="0074309D" w:rsidRDefault="0074309D" w:rsidP="0074309D">
      <w:pPr>
        <w:rPr>
          <w:rFonts w:asciiTheme="minorHAnsi" w:hAnsiTheme="minorHAnsi" w:cstheme="minorHAnsi"/>
          <w:sz w:val="20"/>
          <w:szCs w:val="20"/>
        </w:rPr>
      </w:pPr>
    </w:p>
    <w:p w:rsidR="0074309D" w:rsidRPr="0074309D" w:rsidRDefault="0074309D" w:rsidP="0074309D">
      <w:pPr>
        <w:rPr>
          <w:rFonts w:asciiTheme="minorHAnsi" w:hAnsiTheme="minorHAnsi" w:cstheme="minorHAnsi"/>
          <w:sz w:val="20"/>
          <w:szCs w:val="20"/>
        </w:rPr>
      </w:pPr>
    </w:p>
    <w:sectPr w:rsidR="0074309D" w:rsidRPr="0074309D" w:rsidSect="007209BD">
      <w:pgSz w:w="15840" w:h="12240" w:orient="landscape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5FC"/>
    <w:multiLevelType w:val="hybridMultilevel"/>
    <w:tmpl w:val="2E886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061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A004FC"/>
    <w:multiLevelType w:val="hybridMultilevel"/>
    <w:tmpl w:val="C7CA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0BF6"/>
    <w:multiLevelType w:val="hybridMultilevel"/>
    <w:tmpl w:val="25B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91A58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867A4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82B6E"/>
    <w:multiLevelType w:val="hybridMultilevel"/>
    <w:tmpl w:val="AE6CF9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943447"/>
    <w:multiLevelType w:val="hybridMultilevel"/>
    <w:tmpl w:val="A8F2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61F80"/>
    <w:multiLevelType w:val="hybridMultilevel"/>
    <w:tmpl w:val="43CE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B7B00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10"/>
    <w:rsid w:val="001C27A3"/>
    <w:rsid w:val="00293E76"/>
    <w:rsid w:val="003534AA"/>
    <w:rsid w:val="003570DE"/>
    <w:rsid w:val="003F58BD"/>
    <w:rsid w:val="004870EB"/>
    <w:rsid w:val="004B5CE9"/>
    <w:rsid w:val="007209BD"/>
    <w:rsid w:val="00741504"/>
    <w:rsid w:val="0074309D"/>
    <w:rsid w:val="00A02497"/>
    <w:rsid w:val="00A76A94"/>
    <w:rsid w:val="00AB69C1"/>
    <w:rsid w:val="00BB3D10"/>
    <w:rsid w:val="00BF031B"/>
    <w:rsid w:val="00CE1F02"/>
    <w:rsid w:val="00C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</dc:creator>
  <cp:lastModifiedBy>HCD</cp:lastModifiedBy>
  <cp:revision>3</cp:revision>
  <dcterms:created xsi:type="dcterms:W3CDTF">2013-10-28T14:21:00Z</dcterms:created>
  <dcterms:modified xsi:type="dcterms:W3CDTF">2013-10-28T16:21:00Z</dcterms:modified>
</cp:coreProperties>
</file>